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68D0" w14:textId="3DE99FC4" w:rsidR="001A3F02" w:rsidRPr="000B69FD" w:rsidRDefault="003A2ED6">
      <w:pPr>
        <w:widowControl w:val="0"/>
        <w:spacing w:line="360" w:lineRule="auto"/>
        <w:jc w:val="center"/>
        <w:rPr>
          <w:rFonts w:ascii="Calibri" w:hAnsi="Calibri" w:cs="Calibri"/>
          <w:b/>
          <w:caps/>
          <w:strike/>
        </w:rPr>
      </w:pPr>
      <w:r w:rsidRPr="00920EE7">
        <w:rPr>
          <w:rFonts w:ascii="Calibri" w:hAnsi="Calibri" w:cs="Calibri"/>
          <w:b/>
          <w:caps/>
        </w:rPr>
        <w:t>accordo</w:t>
      </w:r>
      <w:r w:rsidR="000B69FD" w:rsidRPr="00920EE7">
        <w:rPr>
          <w:rFonts w:ascii="Calibri" w:hAnsi="Calibri" w:cs="Calibri"/>
          <w:b/>
          <w:caps/>
        </w:rPr>
        <w:t xml:space="preserve"> TRANSATTIVO</w:t>
      </w:r>
    </w:p>
    <w:p w14:paraId="0909DE6A" w14:textId="77777777" w:rsidR="001A3F02" w:rsidRDefault="00A45800">
      <w:pPr>
        <w:widowControl w:val="0"/>
        <w:spacing w:line="360" w:lineRule="auto"/>
        <w:jc w:val="both"/>
      </w:pPr>
      <w:r w:rsidRPr="00A45800">
        <w:rPr>
          <w:rFonts w:ascii="Calibri" w:hAnsi="Calibri" w:cs="Calibri"/>
        </w:rPr>
        <w:t xml:space="preserve">Città di Guidonia Montecelio (C.F. 02777620580), in persona </w:t>
      </w:r>
      <w:r w:rsidRPr="00317567">
        <w:rPr>
          <w:rFonts w:ascii="Calibri" w:hAnsi="Calibri" w:cs="Calibri"/>
        </w:rPr>
        <w:t>del Dirigente ____ con sede in Piazza Matteotti, 20, 00012 Guidonia Montecelio</w:t>
      </w:r>
      <w:r w:rsidR="009F50CA">
        <w:rPr>
          <w:rFonts w:ascii="Calibri" w:hAnsi="Calibri" w:cs="Calibri"/>
        </w:rPr>
        <w:t xml:space="preserve"> </w:t>
      </w:r>
      <w:r w:rsidR="00644A06" w:rsidRPr="00A45800">
        <w:rPr>
          <w:rFonts w:ascii="Calibri" w:hAnsi="Calibri" w:cs="Calibri"/>
        </w:rPr>
        <w:t>(</w:t>
      </w:r>
      <w:r w:rsidR="00644A06">
        <w:rPr>
          <w:rFonts w:ascii="Calibri" w:hAnsi="Calibri" w:cs="Calibri"/>
        </w:rPr>
        <w:t>“</w:t>
      </w:r>
      <w:r>
        <w:rPr>
          <w:rFonts w:ascii="Calibri" w:hAnsi="Calibri" w:cs="Calibri"/>
          <w:b/>
          <w:bCs/>
        </w:rPr>
        <w:t>Comune</w:t>
      </w:r>
      <w:r w:rsidR="00644A06">
        <w:rPr>
          <w:rFonts w:ascii="Calibri" w:hAnsi="Calibri" w:cs="Calibri"/>
        </w:rPr>
        <w:t>”);</w:t>
      </w:r>
    </w:p>
    <w:p w14:paraId="5AA63CBB" w14:textId="77777777" w:rsidR="001A3F02" w:rsidRDefault="00644A06">
      <w:pPr>
        <w:widowControl w:val="0"/>
        <w:spacing w:line="360" w:lineRule="auto"/>
        <w:jc w:val="center"/>
        <w:rPr>
          <w:rFonts w:ascii="Calibri" w:hAnsi="Calibri" w:cs="Calibri"/>
          <w:b/>
        </w:rPr>
      </w:pPr>
      <w:r>
        <w:rPr>
          <w:rFonts w:ascii="Calibri" w:hAnsi="Calibri" w:cs="Calibri"/>
          <w:b/>
        </w:rPr>
        <w:t>E</w:t>
      </w:r>
    </w:p>
    <w:p w14:paraId="3674C2ED" w14:textId="7D1BCF8E" w:rsidR="001E23ED" w:rsidRPr="00A45800" w:rsidRDefault="00A45800" w:rsidP="001E23ED">
      <w:pPr>
        <w:widowControl w:val="0"/>
        <w:suppressAutoHyphens w:val="0"/>
        <w:autoSpaceDN/>
        <w:spacing w:line="360" w:lineRule="auto"/>
        <w:jc w:val="both"/>
        <w:textAlignment w:val="auto"/>
        <w:rPr>
          <w:rFonts w:ascii="Calibri" w:hAnsi="Calibri" w:cs="Calibri"/>
          <w:bCs/>
        </w:rPr>
      </w:pPr>
      <w:r w:rsidRPr="00A45800">
        <w:rPr>
          <w:rFonts w:ascii="Calibri" w:hAnsi="Calibri" w:cs="Calibri"/>
          <w:b/>
        </w:rPr>
        <w:t xml:space="preserve">Consorzio Industriale Tiburtino, </w:t>
      </w:r>
      <w:r>
        <w:rPr>
          <w:rFonts w:ascii="Calibri" w:hAnsi="Calibri" w:cs="Calibri"/>
          <w:bCs/>
        </w:rPr>
        <w:t xml:space="preserve">con sede in </w:t>
      </w:r>
      <w:r w:rsidRPr="00A45800">
        <w:rPr>
          <w:rFonts w:ascii="Calibri" w:hAnsi="Calibri" w:cs="Calibri"/>
          <w:bCs/>
        </w:rPr>
        <w:t xml:space="preserve">Guidonia Montecelio via Appio Claudio 11, P.IVA 09853851005, in persona del legale rappresentante pro tempore dott. </w:t>
      </w:r>
      <w:r>
        <w:rPr>
          <w:rFonts w:ascii="Calibri" w:hAnsi="Calibri" w:cs="Calibri"/>
          <w:bCs/>
        </w:rPr>
        <w:t xml:space="preserve">Andrea Martinoli </w:t>
      </w:r>
      <w:r w:rsidRPr="00317567">
        <w:rPr>
          <w:rFonts w:ascii="Calibri" w:hAnsi="Calibri" w:cs="Calibri"/>
          <w:bCs/>
        </w:rPr>
        <w:t xml:space="preserve">(C.F.: ___) </w:t>
      </w:r>
      <w:r w:rsidR="00B82013" w:rsidRPr="00317567">
        <w:rPr>
          <w:rFonts w:ascii="Calibri" w:hAnsi="Calibri" w:cs="Calibri"/>
          <w:bCs/>
        </w:rPr>
        <w:t xml:space="preserve">in proprio nonché in qualità di procuratore speciale dei Consorziati in virtù di procura speciale notarile rilasciata ____ </w:t>
      </w:r>
      <w:r w:rsidR="001E23ED" w:rsidRPr="00317567">
        <w:rPr>
          <w:rFonts w:ascii="Calibri" w:hAnsi="Calibri" w:cs="Calibri"/>
          <w:bCs/>
        </w:rPr>
        <w:t>(“</w:t>
      </w:r>
      <w:r w:rsidRPr="00317567">
        <w:rPr>
          <w:rFonts w:ascii="Calibri" w:hAnsi="Calibri" w:cs="Calibri"/>
          <w:b/>
        </w:rPr>
        <w:t>Consorzio</w:t>
      </w:r>
      <w:r w:rsidR="001E23ED" w:rsidRPr="00317567">
        <w:rPr>
          <w:rFonts w:ascii="Calibri" w:hAnsi="Calibri" w:cs="Calibri"/>
          <w:bCs/>
        </w:rPr>
        <w:t>”);</w:t>
      </w:r>
    </w:p>
    <w:p w14:paraId="3866D4A4" w14:textId="77777777" w:rsidR="001A3F02" w:rsidRDefault="001A3F02">
      <w:pPr>
        <w:widowControl w:val="0"/>
        <w:spacing w:line="360" w:lineRule="auto"/>
        <w:jc w:val="both"/>
      </w:pPr>
    </w:p>
    <w:p w14:paraId="5BF8698C" w14:textId="77777777" w:rsidR="001A3F02" w:rsidRDefault="00644A06">
      <w:pPr>
        <w:widowControl w:val="0"/>
        <w:spacing w:line="360" w:lineRule="auto"/>
        <w:jc w:val="both"/>
      </w:pPr>
      <w:r>
        <w:rPr>
          <w:rFonts w:ascii="Calibri" w:hAnsi="Calibri" w:cs="Calibri"/>
          <w:bCs/>
        </w:rPr>
        <w:t>entrambe congiuntamente d’ora in avanti le “</w:t>
      </w:r>
      <w:r>
        <w:rPr>
          <w:rFonts w:ascii="Calibri" w:hAnsi="Calibri" w:cs="Calibri"/>
          <w:b/>
        </w:rPr>
        <w:t>Parti</w:t>
      </w:r>
      <w:r>
        <w:rPr>
          <w:rFonts w:ascii="Calibri" w:hAnsi="Calibri" w:cs="Calibri"/>
          <w:bCs/>
        </w:rPr>
        <w:t>”;</w:t>
      </w:r>
    </w:p>
    <w:p w14:paraId="63F6151F" w14:textId="77777777" w:rsidR="00F917D0" w:rsidRDefault="00F917D0" w:rsidP="00F917D0">
      <w:pPr>
        <w:widowControl w:val="0"/>
        <w:spacing w:line="360" w:lineRule="auto"/>
        <w:jc w:val="center"/>
        <w:rPr>
          <w:rFonts w:ascii="Calibri" w:hAnsi="Calibri" w:cs="Calibri"/>
          <w:b/>
          <w:bCs/>
        </w:rPr>
      </w:pPr>
      <w:r>
        <w:rPr>
          <w:rFonts w:ascii="Calibri" w:hAnsi="Calibri" w:cs="Calibri"/>
          <w:b/>
          <w:bCs/>
        </w:rPr>
        <w:t>DEFINIZIONI</w:t>
      </w:r>
    </w:p>
    <w:p w14:paraId="72952A5D" w14:textId="77777777" w:rsidR="00F917D0" w:rsidRDefault="00F917D0" w:rsidP="00F917D0">
      <w:pPr>
        <w:widowControl w:val="0"/>
        <w:spacing w:line="360" w:lineRule="auto"/>
        <w:rPr>
          <w:rFonts w:ascii="Calibri" w:hAnsi="Calibri" w:cs="Calibri"/>
        </w:rPr>
      </w:pPr>
      <w:r w:rsidRPr="00F917D0">
        <w:rPr>
          <w:rFonts w:ascii="Calibri" w:hAnsi="Calibri" w:cs="Calibri"/>
        </w:rPr>
        <w:t xml:space="preserve">Ai fini del presente accordo </w:t>
      </w:r>
      <w:r>
        <w:rPr>
          <w:rFonts w:ascii="Calibri" w:hAnsi="Calibri" w:cs="Calibri"/>
        </w:rPr>
        <w:t>si intende per:</w:t>
      </w:r>
    </w:p>
    <w:p w14:paraId="5F872566" w14:textId="63CEEB2E" w:rsidR="00F917D0" w:rsidRDefault="00F917D0" w:rsidP="00F917D0">
      <w:pPr>
        <w:pStyle w:val="Paragrafoelenco"/>
        <w:widowControl w:val="0"/>
        <w:numPr>
          <w:ilvl w:val="0"/>
          <w:numId w:val="7"/>
        </w:numPr>
        <w:spacing w:line="360" w:lineRule="auto"/>
        <w:rPr>
          <w:rFonts w:ascii="Calibri" w:hAnsi="Calibri" w:cs="Calibri"/>
        </w:rPr>
      </w:pPr>
      <w:r w:rsidRPr="00F917D0">
        <w:rPr>
          <w:rFonts w:ascii="Calibri" w:hAnsi="Calibri" w:cs="Calibri"/>
          <w:b/>
          <w:bCs/>
        </w:rPr>
        <w:t>Accordo</w:t>
      </w:r>
      <w:r w:rsidR="003F4532">
        <w:rPr>
          <w:rFonts w:ascii="Calibri" w:hAnsi="Calibri" w:cs="Calibri"/>
          <w:b/>
          <w:bCs/>
        </w:rPr>
        <w:t xml:space="preserve"> Transattivo</w:t>
      </w:r>
      <w:r w:rsidRPr="00F917D0">
        <w:rPr>
          <w:rFonts w:ascii="Calibri" w:hAnsi="Calibri" w:cs="Calibri"/>
        </w:rPr>
        <w:t>: il presente accordo transattivo;</w:t>
      </w:r>
    </w:p>
    <w:p w14:paraId="79AB578F" w14:textId="491A10A6" w:rsidR="00E20C8C" w:rsidRPr="00E20C8C" w:rsidRDefault="00F917D0" w:rsidP="00F917D0">
      <w:pPr>
        <w:pStyle w:val="Paragrafoelenco"/>
        <w:numPr>
          <w:ilvl w:val="0"/>
          <w:numId w:val="7"/>
        </w:numPr>
        <w:spacing w:line="360" w:lineRule="auto"/>
        <w:jc w:val="both"/>
        <w:rPr>
          <w:rFonts w:ascii="Calibri" w:hAnsi="Calibri" w:cs="Calibri"/>
        </w:rPr>
      </w:pPr>
      <w:r w:rsidRPr="00F917D0">
        <w:rPr>
          <w:rFonts w:ascii="Calibri" w:hAnsi="Calibri" w:cs="Calibri"/>
          <w:b/>
          <w:bCs/>
        </w:rPr>
        <w:t>Consorziati</w:t>
      </w:r>
      <w:r w:rsidR="00E20C8C">
        <w:rPr>
          <w:rFonts w:ascii="Calibri" w:hAnsi="Calibri" w:cs="Calibri"/>
          <w:b/>
          <w:bCs/>
        </w:rPr>
        <w:t xml:space="preserve">: </w:t>
      </w:r>
      <w:r w:rsidR="00E20C8C" w:rsidRPr="00F917D0">
        <w:rPr>
          <w:rFonts w:ascii="Calibri" w:hAnsi="Calibri" w:cs="Calibri"/>
        </w:rPr>
        <w:t xml:space="preserve">gli </w:t>
      </w:r>
      <w:r w:rsidR="00E20C8C">
        <w:rPr>
          <w:rFonts w:ascii="Calibri" w:hAnsi="Calibri" w:cs="Calibri"/>
        </w:rPr>
        <w:t xml:space="preserve">assegnatari dei lotti compresi nel Piano per gli Insediamenti Produttivi nella Zona Industriale Tavernelle individuato “PIP 2° </w:t>
      </w:r>
      <w:r w:rsidR="00E20C8C" w:rsidRPr="00F917D0">
        <w:rPr>
          <w:rFonts w:ascii="Calibri" w:hAnsi="Calibri" w:cs="Calibri"/>
        </w:rPr>
        <w:t>Intervento</w:t>
      </w:r>
      <w:r w:rsidR="00E20C8C">
        <w:rPr>
          <w:rFonts w:ascii="Calibri" w:hAnsi="Calibri" w:cs="Calibri"/>
        </w:rPr>
        <w:t>” aderenti al Consorzio in virtù dell’atto costitutivo per atto pubblico del 10 gennaio 2008 rogato dal notaio dott. Valerio Tirone Rep. 35.659 racc. 10.458 il quale ha gli scopi precipui indicati nella deliberazione del Consiglio Comunale di Guidonia Montecelio n. 9 del 13 marzo 2007 che lo qualifica quale soggetto attuatore del P.I.P. Tavernelle – 2° intervento – per conto degli assegnatari;</w:t>
      </w:r>
    </w:p>
    <w:p w14:paraId="426250DB" w14:textId="46A2F91F" w:rsidR="005F02F7" w:rsidRDefault="00E20C8C" w:rsidP="00F917D0">
      <w:pPr>
        <w:pStyle w:val="Paragrafoelenco"/>
        <w:numPr>
          <w:ilvl w:val="0"/>
          <w:numId w:val="7"/>
        </w:numPr>
        <w:spacing w:line="360" w:lineRule="auto"/>
        <w:jc w:val="both"/>
        <w:rPr>
          <w:rFonts w:ascii="Calibri" w:hAnsi="Calibri" w:cs="Calibri"/>
        </w:rPr>
      </w:pPr>
      <w:r>
        <w:rPr>
          <w:rFonts w:ascii="Calibri" w:hAnsi="Calibri" w:cs="Calibri"/>
          <w:b/>
          <w:bCs/>
        </w:rPr>
        <w:t xml:space="preserve">Consorziati </w:t>
      </w:r>
      <w:r w:rsidR="000F18F7">
        <w:rPr>
          <w:rFonts w:ascii="Calibri" w:hAnsi="Calibri" w:cs="Calibri"/>
          <w:b/>
          <w:bCs/>
        </w:rPr>
        <w:t>Aderenti</w:t>
      </w:r>
      <w:r w:rsidR="00F917D0" w:rsidRPr="00F917D0">
        <w:rPr>
          <w:rFonts w:ascii="Calibri" w:hAnsi="Calibri" w:cs="Calibri"/>
          <w:b/>
          <w:bCs/>
        </w:rPr>
        <w:t>:</w:t>
      </w:r>
      <w:r w:rsidR="00F917D0" w:rsidRPr="00F917D0">
        <w:rPr>
          <w:rFonts w:ascii="Calibri" w:hAnsi="Calibri" w:cs="Calibri"/>
        </w:rPr>
        <w:t xml:space="preserve"> </w:t>
      </w:r>
      <w:r w:rsidR="000F18F7">
        <w:rPr>
          <w:rFonts w:ascii="Calibri" w:hAnsi="Calibri" w:cs="Calibri"/>
        </w:rPr>
        <w:t xml:space="preserve">i </w:t>
      </w:r>
      <w:r>
        <w:rPr>
          <w:rFonts w:ascii="Calibri" w:hAnsi="Calibri" w:cs="Calibri"/>
        </w:rPr>
        <w:t xml:space="preserve">Consorziati che hanno rilasciato procura speciale al Consorzio al fine di aderire al presente Accordo Transattivo </w:t>
      </w:r>
      <w:r w:rsidR="005F02F7">
        <w:rPr>
          <w:rFonts w:ascii="Calibri" w:hAnsi="Calibri" w:cs="Calibri"/>
        </w:rPr>
        <w:t>e segnatamente:</w:t>
      </w:r>
    </w:p>
    <w:p w14:paraId="0572F7C3" w14:textId="456E8BC6" w:rsidR="00F917D0" w:rsidRPr="005F02F7" w:rsidRDefault="005F02F7" w:rsidP="005F02F7">
      <w:pPr>
        <w:pStyle w:val="Paragrafoelenco"/>
        <w:spacing w:line="360" w:lineRule="auto"/>
        <w:jc w:val="both"/>
        <w:rPr>
          <w:rFonts w:ascii="Calibri" w:hAnsi="Calibri" w:cs="Calibri"/>
        </w:rPr>
      </w:pPr>
      <w:r w:rsidRPr="005F02F7">
        <w:rPr>
          <w:rFonts w:ascii="Calibri" w:hAnsi="Calibri" w:cs="Calibri"/>
          <w:highlight w:val="yellow"/>
        </w:rPr>
        <w:t>[Segue elenco consorziati</w:t>
      </w:r>
      <w:r w:rsidR="000F18F7">
        <w:rPr>
          <w:rFonts w:ascii="Calibri" w:hAnsi="Calibri" w:cs="Calibri"/>
          <w:highlight w:val="yellow"/>
        </w:rPr>
        <w:t xml:space="preserve"> aderenti</w:t>
      </w:r>
      <w:r w:rsidRPr="005F02F7">
        <w:rPr>
          <w:rFonts w:ascii="Calibri" w:hAnsi="Calibri" w:cs="Calibri"/>
          <w:highlight w:val="yellow"/>
        </w:rPr>
        <w:t>]</w:t>
      </w:r>
    </w:p>
    <w:p w14:paraId="2697A55F" w14:textId="77777777" w:rsidR="00F917D0" w:rsidRDefault="00F917D0" w:rsidP="00F917D0">
      <w:pPr>
        <w:pStyle w:val="Paragrafoelenco"/>
        <w:widowControl w:val="0"/>
        <w:numPr>
          <w:ilvl w:val="0"/>
          <w:numId w:val="7"/>
        </w:numPr>
        <w:spacing w:line="360" w:lineRule="auto"/>
        <w:jc w:val="both"/>
        <w:rPr>
          <w:rFonts w:ascii="Calibri" w:hAnsi="Calibri" w:cs="Calibri"/>
        </w:rPr>
      </w:pPr>
      <w:r w:rsidRPr="00F917D0">
        <w:rPr>
          <w:rFonts w:ascii="Calibri" w:hAnsi="Calibri" w:cs="Calibri"/>
          <w:b/>
          <w:bCs/>
        </w:rPr>
        <w:t>Convenzione</w:t>
      </w:r>
      <w:r>
        <w:rPr>
          <w:rFonts w:ascii="Calibri" w:hAnsi="Calibri" w:cs="Calibri"/>
          <w:b/>
          <w:bCs/>
        </w:rPr>
        <w:t xml:space="preserve">: </w:t>
      </w:r>
      <w:r w:rsidRPr="00F917D0">
        <w:rPr>
          <w:rFonts w:ascii="Calibri" w:hAnsi="Calibri" w:cs="Calibri"/>
        </w:rPr>
        <w:t xml:space="preserve">la </w:t>
      </w:r>
      <w:r>
        <w:rPr>
          <w:rFonts w:ascii="Calibri" w:hAnsi="Calibri" w:cs="Calibri"/>
        </w:rPr>
        <w:t xml:space="preserve">convenzione regolante i rapporti tra il Comune e gli assegnatari per l’attuazione del P.I.P. 2° Intervento, in località Tavernelle, </w:t>
      </w:r>
      <w:r w:rsidR="00FE1DD8">
        <w:rPr>
          <w:rFonts w:ascii="Calibri" w:hAnsi="Calibri" w:cs="Calibri"/>
        </w:rPr>
        <w:t xml:space="preserve">adottato dal Comune di Guidonia Montecelio con deliberazione di Consiglio Comunale n. 68 del 2 settembre 1998 </w:t>
      </w:r>
      <w:r>
        <w:rPr>
          <w:rFonts w:ascii="Calibri" w:hAnsi="Calibri" w:cs="Calibri"/>
        </w:rPr>
        <w:t>nel territorio del Comune di Guidonia – Montecelio (Prov. Roma) stipulata per atto pubblico del 9 aprile 2009 rogato dal notaio dott. Valerio Tirone Rep. 37257 – Racc. 11443;</w:t>
      </w:r>
    </w:p>
    <w:p w14:paraId="50B5F750" w14:textId="7E824E7B" w:rsidR="00F917D0" w:rsidRPr="002D4952" w:rsidRDefault="001C7C43" w:rsidP="00C83EB9">
      <w:pPr>
        <w:pStyle w:val="Paragrafoelenco"/>
        <w:widowControl w:val="0"/>
        <w:numPr>
          <w:ilvl w:val="0"/>
          <w:numId w:val="7"/>
        </w:numPr>
        <w:spacing w:line="360" w:lineRule="auto"/>
        <w:jc w:val="both"/>
        <w:rPr>
          <w:rFonts w:ascii="Calibri" w:hAnsi="Calibri" w:cs="Calibri"/>
        </w:rPr>
      </w:pPr>
      <w:r w:rsidRPr="001C7C43">
        <w:rPr>
          <w:rFonts w:asciiTheme="minorHAnsi" w:hAnsiTheme="minorHAnsi" w:cstheme="minorHAnsi"/>
          <w:b/>
          <w:bCs/>
        </w:rPr>
        <w:t>Maxilotto</w:t>
      </w:r>
      <w:r>
        <w:rPr>
          <w:rFonts w:asciiTheme="minorHAnsi" w:hAnsiTheme="minorHAnsi" w:cstheme="minorHAnsi"/>
        </w:rPr>
        <w:t xml:space="preserve"> l’</w:t>
      </w:r>
      <w:r w:rsidRPr="003B0C33">
        <w:rPr>
          <w:rFonts w:asciiTheme="minorHAnsi" w:hAnsiTheme="minorHAnsi" w:cstheme="minorHAnsi"/>
        </w:rPr>
        <w:t xml:space="preserve">area </w:t>
      </w:r>
      <w:r>
        <w:rPr>
          <w:rFonts w:asciiTheme="minorHAnsi" w:hAnsiTheme="minorHAnsi" w:cstheme="minorHAnsi"/>
        </w:rPr>
        <w:t xml:space="preserve">destinata in base alla Convenzione a </w:t>
      </w:r>
      <w:r w:rsidRPr="003B0C33">
        <w:rPr>
          <w:rFonts w:asciiTheme="minorHAnsi" w:hAnsiTheme="minorHAnsi" w:cstheme="minorHAnsi"/>
        </w:rPr>
        <w:t xml:space="preserve">Servizi Generali </w:t>
      </w:r>
      <w:r w:rsidR="0016121D" w:rsidRPr="0016121D">
        <w:rPr>
          <w:rFonts w:asciiTheme="minorHAnsi" w:hAnsiTheme="minorHAnsi" w:cstheme="minorHAnsi"/>
        </w:rPr>
        <w:t>(</w:t>
      </w:r>
      <w:r w:rsidR="00BB48F7" w:rsidRPr="0016121D">
        <w:rPr>
          <w:rFonts w:asciiTheme="minorHAnsi" w:hAnsiTheme="minorHAnsi" w:cstheme="minorHAnsi"/>
        </w:rPr>
        <w:t xml:space="preserve">sez. MAR </w:t>
      </w:r>
      <w:proofErr w:type="spellStart"/>
      <w:r w:rsidR="00BB48F7" w:rsidRPr="0016121D">
        <w:rPr>
          <w:rFonts w:asciiTheme="minorHAnsi" w:hAnsiTheme="minorHAnsi" w:cstheme="minorHAnsi"/>
        </w:rPr>
        <w:t>Fg</w:t>
      </w:r>
      <w:proofErr w:type="spellEnd"/>
      <w:r w:rsidR="00BB48F7" w:rsidRPr="0016121D">
        <w:rPr>
          <w:rFonts w:asciiTheme="minorHAnsi" w:hAnsiTheme="minorHAnsi" w:cstheme="minorHAnsi"/>
        </w:rPr>
        <w:t xml:space="preserve">. 12 </w:t>
      </w:r>
      <w:proofErr w:type="spellStart"/>
      <w:r w:rsidR="00BB48F7" w:rsidRPr="0016121D">
        <w:rPr>
          <w:rFonts w:asciiTheme="minorHAnsi" w:hAnsiTheme="minorHAnsi" w:cstheme="minorHAnsi"/>
        </w:rPr>
        <w:t>P.lla</w:t>
      </w:r>
      <w:proofErr w:type="spellEnd"/>
      <w:r w:rsidR="00BB48F7" w:rsidRPr="0016121D">
        <w:rPr>
          <w:rFonts w:asciiTheme="minorHAnsi" w:hAnsiTheme="minorHAnsi" w:cstheme="minorHAnsi"/>
        </w:rPr>
        <w:t xml:space="preserve"> 426-454-53) </w:t>
      </w:r>
      <w:r w:rsidRPr="0016121D">
        <w:rPr>
          <w:rFonts w:asciiTheme="minorHAnsi" w:hAnsiTheme="minorHAnsi" w:cstheme="minorHAnsi"/>
        </w:rPr>
        <w:t>di mq</w:t>
      </w:r>
      <w:r w:rsidR="0016121D" w:rsidRPr="0016121D">
        <w:rPr>
          <w:rFonts w:asciiTheme="minorHAnsi" w:hAnsiTheme="minorHAnsi" w:cstheme="minorHAnsi"/>
        </w:rPr>
        <w:t xml:space="preserve"> </w:t>
      </w:r>
      <w:r w:rsidR="00BB48F7" w:rsidRPr="0016121D">
        <w:rPr>
          <w:rFonts w:asciiTheme="minorHAnsi" w:hAnsiTheme="minorHAnsi" w:cstheme="minorHAnsi"/>
        </w:rPr>
        <w:t>27.365 mq</w:t>
      </w:r>
      <w:r w:rsidRPr="0016121D">
        <w:rPr>
          <w:rFonts w:asciiTheme="minorHAnsi" w:hAnsiTheme="minorHAnsi" w:cstheme="minorHAnsi"/>
        </w:rPr>
        <w:t xml:space="preserve"> ed</w:t>
      </w:r>
      <w:r>
        <w:rPr>
          <w:rFonts w:asciiTheme="minorHAnsi" w:hAnsiTheme="minorHAnsi" w:cstheme="minorHAnsi"/>
        </w:rPr>
        <w:t xml:space="preserve"> attualmente con destinazione d’uso </w:t>
      </w:r>
      <w:r w:rsidRPr="003B0C33">
        <w:rPr>
          <w:rFonts w:asciiTheme="minorHAnsi" w:hAnsiTheme="minorHAnsi" w:cstheme="minorHAnsi"/>
        </w:rPr>
        <w:t>zona F5 (Commerciale – ricettivo)</w:t>
      </w:r>
      <w:r>
        <w:rPr>
          <w:rFonts w:asciiTheme="minorHAnsi" w:hAnsiTheme="minorHAnsi" w:cstheme="minorHAnsi"/>
        </w:rPr>
        <w:t>;</w:t>
      </w:r>
    </w:p>
    <w:p w14:paraId="466BA5D7" w14:textId="77777777" w:rsidR="002D4952" w:rsidRPr="002D4952" w:rsidRDefault="002D4952" w:rsidP="002D4952">
      <w:pPr>
        <w:pStyle w:val="Paragrafoelenco"/>
        <w:widowControl w:val="0"/>
        <w:spacing w:line="360" w:lineRule="auto"/>
        <w:jc w:val="both"/>
        <w:rPr>
          <w:rFonts w:ascii="Calibri" w:hAnsi="Calibri" w:cs="Calibri"/>
        </w:rPr>
      </w:pPr>
    </w:p>
    <w:p w14:paraId="6FDDA2E8" w14:textId="77777777" w:rsidR="001A3F02" w:rsidRDefault="00644A06">
      <w:pPr>
        <w:widowControl w:val="0"/>
        <w:spacing w:line="360" w:lineRule="auto"/>
        <w:jc w:val="center"/>
        <w:rPr>
          <w:rFonts w:ascii="Calibri" w:hAnsi="Calibri" w:cs="Calibri"/>
          <w:b/>
          <w:bCs/>
        </w:rPr>
      </w:pPr>
      <w:r>
        <w:rPr>
          <w:rFonts w:ascii="Calibri" w:hAnsi="Calibri" w:cs="Calibri"/>
          <w:b/>
          <w:bCs/>
        </w:rPr>
        <w:t>PREMESSO CHE</w:t>
      </w:r>
    </w:p>
    <w:p w14:paraId="24BF9F3C" w14:textId="77777777" w:rsidR="00A45800" w:rsidRPr="00A45800" w:rsidRDefault="00A45800" w:rsidP="00A45800">
      <w:pPr>
        <w:widowControl w:val="0"/>
        <w:numPr>
          <w:ilvl w:val="0"/>
          <w:numId w:val="5"/>
        </w:numPr>
        <w:spacing w:line="360" w:lineRule="auto"/>
        <w:jc w:val="both"/>
        <w:rPr>
          <w:rFonts w:ascii="Calibri" w:hAnsi="Calibri" w:cs="Calibri"/>
        </w:rPr>
      </w:pPr>
      <w:bookmarkStart w:id="0" w:name="_Hlk213658312"/>
      <w:r w:rsidRPr="00A45800">
        <w:rPr>
          <w:rFonts w:ascii="Calibri" w:hAnsi="Calibri" w:cs="Calibri"/>
        </w:rPr>
        <w:t xml:space="preserve">In data 2 settembre 1998 il </w:t>
      </w:r>
      <w:r w:rsidR="00FE1DD8">
        <w:rPr>
          <w:rFonts w:ascii="Calibri" w:hAnsi="Calibri" w:cs="Calibri"/>
        </w:rPr>
        <w:t>C</w:t>
      </w:r>
      <w:r w:rsidRPr="00A45800">
        <w:rPr>
          <w:rFonts w:ascii="Calibri" w:hAnsi="Calibri" w:cs="Calibri"/>
        </w:rPr>
        <w:t xml:space="preserve">onsiglio </w:t>
      </w:r>
      <w:r w:rsidR="00FE1DD8">
        <w:rPr>
          <w:rFonts w:ascii="Calibri" w:hAnsi="Calibri" w:cs="Calibri"/>
        </w:rPr>
        <w:t>C</w:t>
      </w:r>
      <w:r w:rsidRPr="00A45800">
        <w:rPr>
          <w:rFonts w:ascii="Calibri" w:hAnsi="Calibri" w:cs="Calibri"/>
        </w:rPr>
        <w:t xml:space="preserve">omunale, con deliberazione n. 68, adottava il Piano per gli Insediamenti Produttivi in località Tavernelle – </w:t>
      </w:r>
      <w:r w:rsidR="00FE1DD8" w:rsidRPr="00FE1DD8">
        <w:rPr>
          <w:rFonts w:ascii="Calibri" w:hAnsi="Calibri" w:cs="Calibri"/>
        </w:rPr>
        <w:t>PIP 2° Intervento</w:t>
      </w:r>
      <w:r w:rsidRPr="00A45800">
        <w:rPr>
          <w:rFonts w:ascii="Calibri" w:hAnsi="Calibri" w:cs="Calibri"/>
        </w:rPr>
        <w:t>, ai sensi dell’art. 27 della legge n. 865/1971;</w:t>
      </w:r>
    </w:p>
    <w:p w14:paraId="664C8B80" w14:textId="392905F9" w:rsidR="00A45800" w:rsidRPr="00A45800" w:rsidRDefault="000A55CB" w:rsidP="00A45800">
      <w:pPr>
        <w:widowControl w:val="0"/>
        <w:numPr>
          <w:ilvl w:val="0"/>
          <w:numId w:val="5"/>
        </w:numPr>
        <w:spacing w:line="360" w:lineRule="auto"/>
        <w:jc w:val="both"/>
        <w:rPr>
          <w:rFonts w:ascii="Calibri" w:hAnsi="Calibri" w:cs="Calibri"/>
        </w:rPr>
      </w:pPr>
      <w:r>
        <w:rPr>
          <w:rFonts w:ascii="Calibri" w:hAnsi="Calibri" w:cs="Calibri"/>
        </w:rPr>
        <w:t xml:space="preserve">Con delibera di Giunta Regionale del 30 novembre 1999 n. 5680 veniva approvato il predetto </w:t>
      </w:r>
      <w:r w:rsidRPr="000A55CB">
        <w:rPr>
          <w:rFonts w:ascii="Calibri" w:hAnsi="Calibri" w:cs="Calibri"/>
        </w:rPr>
        <w:t xml:space="preserve">PIP </w:t>
      </w:r>
      <w:r w:rsidRPr="000A55CB">
        <w:rPr>
          <w:rFonts w:ascii="Calibri" w:hAnsi="Calibri" w:cs="Calibri"/>
        </w:rPr>
        <w:lastRenderedPageBreak/>
        <w:t>2° Intervento</w:t>
      </w:r>
      <w:r w:rsidR="00A45800" w:rsidRPr="00A45800">
        <w:rPr>
          <w:rFonts w:ascii="Calibri" w:hAnsi="Calibri" w:cs="Calibri"/>
        </w:rPr>
        <w:t>;</w:t>
      </w:r>
    </w:p>
    <w:p w14:paraId="21908B03" w14:textId="77777777" w:rsidR="000A55CB" w:rsidRDefault="000A55CB" w:rsidP="00A45800">
      <w:pPr>
        <w:widowControl w:val="0"/>
        <w:numPr>
          <w:ilvl w:val="0"/>
          <w:numId w:val="5"/>
        </w:numPr>
        <w:spacing w:line="360" w:lineRule="auto"/>
        <w:jc w:val="both"/>
        <w:rPr>
          <w:rFonts w:ascii="Calibri" w:hAnsi="Calibri" w:cs="Calibri"/>
        </w:rPr>
      </w:pPr>
      <w:r>
        <w:rPr>
          <w:rFonts w:ascii="Calibri" w:hAnsi="Calibri" w:cs="Calibri"/>
        </w:rPr>
        <w:t xml:space="preserve">Con delibera del Consiglio Comunale del 13 marzo 2007 n. 9, venivano definiti i criteri di assegnazione e gli schemi di convenzione per l’attuazione del </w:t>
      </w:r>
      <w:r w:rsidRPr="000A55CB">
        <w:rPr>
          <w:rFonts w:ascii="Calibri" w:hAnsi="Calibri" w:cs="Calibri"/>
        </w:rPr>
        <w:t>PIP 2° Intervento</w:t>
      </w:r>
      <w:r w:rsidR="008F2795">
        <w:rPr>
          <w:rFonts w:ascii="Calibri" w:hAnsi="Calibri" w:cs="Calibri"/>
        </w:rPr>
        <w:t>;</w:t>
      </w:r>
    </w:p>
    <w:p w14:paraId="4131BFF1" w14:textId="77777777" w:rsidR="00A45800" w:rsidRDefault="0040377B" w:rsidP="00A45800">
      <w:pPr>
        <w:widowControl w:val="0"/>
        <w:numPr>
          <w:ilvl w:val="0"/>
          <w:numId w:val="5"/>
        </w:numPr>
        <w:spacing w:line="360" w:lineRule="auto"/>
        <w:jc w:val="both"/>
        <w:rPr>
          <w:rFonts w:ascii="Calibri" w:hAnsi="Calibri" w:cs="Calibri"/>
        </w:rPr>
      </w:pPr>
      <w:r>
        <w:rPr>
          <w:rFonts w:ascii="Calibri" w:hAnsi="Calibri" w:cs="Calibri"/>
        </w:rPr>
        <w:t>C</w:t>
      </w:r>
      <w:r w:rsidR="00A45800" w:rsidRPr="00A45800">
        <w:rPr>
          <w:rFonts w:ascii="Calibri" w:hAnsi="Calibri" w:cs="Calibri"/>
        </w:rPr>
        <w:t xml:space="preserve">on Delibera Dirigenziale n. 10 del 16 aprile 2007, veniva approvato il frazionamento delle aree </w:t>
      </w:r>
      <w:proofErr w:type="spellStart"/>
      <w:r w:rsidR="00A45800" w:rsidRPr="00A45800">
        <w:rPr>
          <w:rFonts w:ascii="Calibri" w:hAnsi="Calibri" w:cs="Calibri"/>
        </w:rPr>
        <w:t>espropriande</w:t>
      </w:r>
      <w:proofErr w:type="spellEnd"/>
      <w:r w:rsidR="00A45800" w:rsidRPr="00A45800">
        <w:rPr>
          <w:rFonts w:ascii="Calibri" w:hAnsi="Calibri" w:cs="Calibri"/>
        </w:rPr>
        <w:t xml:space="preserve"> e con la Determina n. 257 del 19 giugno 2007 veniva individuata l’indennità di esproprio modificata dalla successiva Determina n. 171 del 15 aprile 2008;</w:t>
      </w:r>
    </w:p>
    <w:p w14:paraId="2C9D4FD4" w14:textId="77777777" w:rsidR="008F2795" w:rsidRPr="008F2795" w:rsidRDefault="008F2795" w:rsidP="008F2795">
      <w:pPr>
        <w:widowControl w:val="0"/>
        <w:numPr>
          <w:ilvl w:val="0"/>
          <w:numId w:val="5"/>
        </w:numPr>
        <w:spacing w:line="360" w:lineRule="auto"/>
        <w:jc w:val="both"/>
        <w:rPr>
          <w:rFonts w:ascii="Calibri" w:hAnsi="Calibri" w:cs="Calibri"/>
        </w:rPr>
      </w:pPr>
      <w:r>
        <w:rPr>
          <w:rFonts w:ascii="Calibri" w:hAnsi="Calibri" w:cs="Calibri"/>
        </w:rPr>
        <w:t xml:space="preserve">Tra gli assegnatari dei lotti rientranti nel sopra menzionato </w:t>
      </w:r>
      <w:r w:rsidRPr="008F2795">
        <w:rPr>
          <w:rFonts w:ascii="Calibri" w:hAnsi="Calibri" w:cs="Calibri"/>
        </w:rPr>
        <w:t>PIP</w:t>
      </w:r>
      <w:r>
        <w:rPr>
          <w:rFonts w:ascii="Calibri" w:hAnsi="Calibri" w:cs="Calibri"/>
        </w:rPr>
        <w:t xml:space="preserve"> in data 10 gennaio 2008 veniva costituito il Consorzio in attuazione della </w:t>
      </w:r>
      <w:r w:rsidRPr="008F2795">
        <w:rPr>
          <w:rFonts w:ascii="Calibri" w:hAnsi="Calibri" w:cs="Calibri"/>
        </w:rPr>
        <w:t>deliberazione del Consiglio Comunale di Guidonia Montecelio n. 9 del 13 marzo 2007</w:t>
      </w:r>
      <w:r>
        <w:rPr>
          <w:rFonts w:ascii="Calibri" w:hAnsi="Calibri" w:cs="Calibri"/>
        </w:rPr>
        <w:t>;</w:t>
      </w:r>
    </w:p>
    <w:p w14:paraId="2A0C323D" w14:textId="77777777" w:rsidR="00A45800" w:rsidRPr="00A45800" w:rsidRDefault="00A45800" w:rsidP="00A45800">
      <w:pPr>
        <w:widowControl w:val="0"/>
        <w:numPr>
          <w:ilvl w:val="0"/>
          <w:numId w:val="5"/>
        </w:numPr>
        <w:spacing w:line="360" w:lineRule="auto"/>
        <w:jc w:val="both"/>
        <w:rPr>
          <w:rFonts w:ascii="Calibri" w:hAnsi="Calibri" w:cs="Calibri"/>
        </w:rPr>
      </w:pPr>
      <w:r w:rsidRPr="00A45800">
        <w:rPr>
          <w:rFonts w:ascii="Calibri" w:hAnsi="Calibri" w:cs="Calibri"/>
        </w:rPr>
        <w:t>Il Comune provvedeva all’immissione in possesso delle aree e con decreto del 9 novembre 2009 le stesse venivano espropriate;</w:t>
      </w:r>
    </w:p>
    <w:p w14:paraId="30F006CF" w14:textId="5F2D8547" w:rsidR="00A45800" w:rsidRPr="00A45800" w:rsidRDefault="00A45800" w:rsidP="0040377B">
      <w:pPr>
        <w:widowControl w:val="0"/>
        <w:numPr>
          <w:ilvl w:val="0"/>
          <w:numId w:val="5"/>
        </w:numPr>
        <w:spacing w:line="360" w:lineRule="auto"/>
        <w:jc w:val="both"/>
        <w:rPr>
          <w:rFonts w:ascii="Calibri" w:hAnsi="Calibri" w:cs="Calibri"/>
        </w:rPr>
      </w:pPr>
      <w:r w:rsidRPr="00A45800">
        <w:rPr>
          <w:rFonts w:ascii="Calibri" w:hAnsi="Calibri" w:cs="Calibri"/>
        </w:rPr>
        <w:t xml:space="preserve">Ai sensi di quanto previsto all’art. 27 u. c. L. 865/1971, successivamente all’adozione del decreto di esproprio e in vista del trasferimento della proprietà delle aree espropriate agli assegnatari, in data </w:t>
      </w:r>
      <w:bookmarkStart w:id="1" w:name="_Hlk92986645"/>
      <w:r w:rsidRPr="00A45800">
        <w:rPr>
          <w:rFonts w:ascii="Calibri" w:hAnsi="Calibri" w:cs="Calibri"/>
        </w:rPr>
        <w:t>9 aprile 2009</w:t>
      </w:r>
      <w:bookmarkEnd w:id="1"/>
      <w:r w:rsidRPr="00A45800">
        <w:rPr>
          <w:rFonts w:ascii="Calibri" w:hAnsi="Calibri" w:cs="Calibri"/>
        </w:rPr>
        <w:t xml:space="preserve"> il Comune e il Consorzio stipulavano </w:t>
      </w:r>
      <w:r w:rsidR="00F917D0">
        <w:rPr>
          <w:rFonts w:ascii="Calibri" w:hAnsi="Calibri" w:cs="Calibri"/>
        </w:rPr>
        <w:t xml:space="preserve">la </w:t>
      </w:r>
      <w:r w:rsidRPr="00F917D0">
        <w:rPr>
          <w:rFonts w:ascii="Calibri" w:hAnsi="Calibri" w:cs="Calibri"/>
        </w:rPr>
        <w:t>Convenzione</w:t>
      </w:r>
      <w:r w:rsidR="00F917D0">
        <w:rPr>
          <w:rFonts w:ascii="Calibri" w:hAnsi="Calibri" w:cs="Calibri"/>
        </w:rPr>
        <w:t xml:space="preserve"> la quale richiamava la</w:t>
      </w:r>
      <w:r w:rsidRPr="00A45800">
        <w:rPr>
          <w:rFonts w:ascii="Calibri" w:hAnsi="Calibri" w:cs="Calibri"/>
        </w:rPr>
        <w:t xml:space="preserve"> </w:t>
      </w:r>
      <w:bookmarkStart w:id="2" w:name="_Hlk93680397"/>
      <w:r w:rsidRPr="00A45800">
        <w:rPr>
          <w:rFonts w:ascii="Calibri" w:hAnsi="Calibri" w:cs="Calibri"/>
        </w:rPr>
        <w:t>Deliberazione del Consiglio Comunale n. 104 del 23</w:t>
      </w:r>
      <w:r w:rsidR="00FA192C">
        <w:rPr>
          <w:rFonts w:ascii="Calibri" w:hAnsi="Calibri" w:cs="Calibri"/>
        </w:rPr>
        <w:t xml:space="preserve"> dicembre 1998</w:t>
      </w:r>
      <w:r w:rsidR="00F917D0">
        <w:rPr>
          <w:rFonts w:ascii="Calibri" w:hAnsi="Calibri" w:cs="Calibri"/>
        </w:rPr>
        <w:t>;</w:t>
      </w:r>
      <w:r w:rsidRPr="00A45800">
        <w:rPr>
          <w:rFonts w:ascii="Calibri" w:hAnsi="Calibri" w:cs="Calibri"/>
        </w:rPr>
        <w:t xml:space="preserve"> </w:t>
      </w:r>
      <w:bookmarkEnd w:id="2"/>
    </w:p>
    <w:p w14:paraId="0341F2F8" w14:textId="77777777" w:rsidR="0040377B" w:rsidRDefault="00A45800" w:rsidP="00A45800">
      <w:pPr>
        <w:widowControl w:val="0"/>
        <w:numPr>
          <w:ilvl w:val="0"/>
          <w:numId w:val="5"/>
        </w:numPr>
        <w:spacing w:line="360" w:lineRule="auto"/>
        <w:jc w:val="both"/>
        <w:rPr>
          <w:rFonts w:ascii="Calibri" w:hAnsi="Calibri" w:cs="Calibri"/>
        </w:rPr>
      </w:pPr>
      <w:r w:rsidRPr="00A45800">
        <w:rPr>
          <w:rFonts w:ascii="Calibri" w:hAnsi="Calibri" w:cs="Calibri"/>
        </w:rPr>
        <w:t>Alla Convenzione, all’art. 3 co. 3, si prevedeva che “</w:t>
      </w:r>
      <w:r w:rsidRPr="00A45800">
        <w:rPr>
          <w:rFonts w:ascii="Calibri" w:hAnsi="Calibri" w:cs="Calibri"/>
          <w:i/>
          <w:iCs/>
        </w:rPr>
        <w:t>Il Consorzio degli assegnatari è tenuto al versamento del corrispettivo della cessione in proprietà in misura pari al costo totale di acquisizione delle aree tramite esproprio, come da Delibera Dirigenziale n. 171 del 15 aprile 2008, salvo conguaglio</w:t>
      </w:r>
      <w:r w:rsidRPr="00A45800">
        <w:rPr>
          <w:rFonts w:ascii="Calibri" w:hAnsi="Calibri" w:cs="Calibri"/>
        </w:rPr>
        <w:t>”</w:t>
      </w:r>
      <w:r w:rsidR="00F917D0">
        <w:rPr>
          <w:rFonts w:ascii="Calibri" w:hAnsi="Calibri" w:cs="Calibri"/>
        </w:rPr>
        <w:t>;</w:t>
      </w:r>
    </w:p>
    <w:p w14:paraId="1412B750" w14:textId="77777777" w:rsidR="00A45800" w:rsidRPr="00A45800" w:rsidRDefault="00A45800" w:rsidP="00A45800">
      <w:pPr>
        <w:widowControl w:val="0"/>
        <w:numPr>
          <w:ilvl w:val="0"/>
          <w:numId w:val="5"/>
        </w:numPr>
        <w:spacing w:line="360" w:lineRule="auto"/>
        <w:jc w:val="both"/>
        <w:rPr>
          <w:rFonts w:ascii="Calibri" w:hAnsi="Calibri" w:cs="Calibri"/>
        </w:rPr>
      </w:pPr>
      <w:r w:rsidRPr="00A45800">
        <w:rPr>
          <w:rFonts w:ascii="Calibri" w:hAnsi="Calibri" w:cs="Calibri"/>
        </w:rPr>
        <w:t>Gli espropriati, ritenendo illegittima l’indennità di espropriazione come individuata dal Comune, ossia incoerente con i predeterminati criteri normativi volti all’individuazione della stessa, proponevano opposizione alla stima dinnanzi alla Corte d’Appello competente per territorio. Nello specifico venivano incardinati 3 distinti giudizi e, rispettivamente:</w:t>
      </w:r>
    </w:p>
    <w:p w14:paraId="2D0F39C7" w14:textId="77777777" w:rsidR="00A45800" w:rsidRPr="00A45800" w:rsidRDefault="00A45800" w:rsidP="00A45800">
      <w:pPr>
        <w:widowControl w:val="0"/>
        <w:numPr>
          <w:ilvl w:val="0"/>
          <w:numId w:val="6"/>
        </w:numPr>
        <w:spacing w:line="360" w:lineRule="auto"/>
        <w:jc w:val="both"/>
        <w:rPr>
          <w:rFonts w:ascii="Calibri" w:hAnsi="Calibri" w:cs="Calibri"/>
        </w:rPr>
      </w:pPr>
      <w:r w:rsidRPr="00A45800">
        <w:rPr>
          <w:rFonts w:ascii="Calibri" w:hAnsi="Calibri" w:cs="Calibri"/>
        </w:rPr>
        <w:t xml:space="preserve">R.G. 815/2009 promosso da Del Fante di Castel Arcione Fabio Massimo, Del Fante di Castel Arcione Pier Davide e </w:t>
      </w:r>
      <w:proofErr w:type="spellStart"/>
      <w:r w:rsidRPr="00A45800">
        <w:rPr>
          <w:rFonts w:ascii="Calibri" w:hAnsi="Calibri" w:cs="Calibri"/>
        </w:rPr>
        <w:t>Ansini</w:t>
      </w:r>
      <w:proofErr w:type="spellEnd"/>
      <w:r w:rsidRPr="00A45800">
        <w:rPr>
          <w:rFonts w:ascii="Calibri" w:hAnsi="Calibri" w:cs="Calibri"/>
        </w:rPr>
        <w:t xml:space="preserve"> Carla;</w:t>
      </w:r>
    </w:p>
    <w:p w14:paraId="3C285D3C" w14:textId="77777777" w:rsidR="00A45800" w:rsidRPr="00A45800" w:rsidRDefault="00A45800" w:rsidP="00A45800">
      <w:pPr>
        <w:widowControl w:val="0"/>
        <w:numPr>
          <w:ilvl w:val="0"/>
          <w:numId w:val="6"/>
        </w:numPr>
        <w:spacing w:line="360" w:lineRule="auto"/>
        <w:jc w:val="both"/>
        <w:rPr>
          <w:rFonts w:ascii="Calibri" w:hAnsi="Calibri" w:cs="Calibri"/>
        </w:rPr>
      </w:pPr>
      <w:r w:rsidRPr="00A45800">
        <w:rPr>
          <w:rFonts w:ascii="Calibri" w:hAnsi="Calibri" w:cs="Calibri"/>
        </w:rPr>
        <w:t>R.G. 957/2009 promosso da Del Fante di Castel Arcione Davide; e</w:t>
      </w:r>
    </w:p>
    <w:p w14:paraId="7D4458BD" w14:textId="1CA80BBF" w:rsidR="008A2F45" w:rsidRPr="008A2F45" w:rsidRDefault="00A45800" w:rsidP="008A2F45">
      <w:pPr>
        <w:widowControl w:val="0"/>
        <w:numPr>
          <w:ilvl w:val="0"/>
          <w:numId w:val="6"/>
        </w:numPr>
        <w:spacing w:line="360" w:lineRule="auto"/>
        <w:jc w:val="both"/>
        <w:rPr>
          <w:rFonts w:ascii="Calibri" w:hAnsi="Calibri" w:cs="Calibri"/>
        </w:rPr>
      </w:pPr>
      <w:r w:rsidRPr="00A45800">
        <w:rPr>
          <w:rFonts w:ascii="Calibri" w:hAnsi="Calibri" w:cs="Calibri"/>
        </w:rPr>
        <w:t>R.G. 1005/2009 promosso da Santarelli Costruzioni S.r.l.</w:t>
      </w:r>
    </w:p>
    <w:p w14:paraId="1D4F6842" w14:textId="3303B0CD" w:rsidR="00A45800" w:rsidRPr="008A2F45" w:rsidRDefault="00A45800" w:rsidP="008A2F45">
      <w:pPr>
        <w:pStyle w:val="Paragrafoelenco"/>
        <w:widowControl w:val="0"/>
        <w:numPr>
          <w:ilvl w:val="0"/>
          <w:numId w:val="5"/>
        </w:numPr>
        <w:spacing w:line="360" w:lineRule="auto"/>
        <w:jc w:val="both"/>
        <w:rPr>
          <w:rFonts w:ascii="Calibri" w:hAnsi="Calibri" w:cs="Calibri"/>
        </w:rPr>
      </w:pPr>
      <w:r w:rsidRPr="008A2F45">
        <w:rPr>
          <w:rFonts w:ascii="Calibri" w:hAnsi="Calibri" w:cs="Calibri"/>
        </w:rPr>
        <w:t xml:space="preserve">I giudizi sub a) e c) venivano azionati contro il Comune e contro il Consorzio con richiesta alla condanna del pagamento solo del Comune. Nel giudizio sub b), avente medesima </w:t>
      </w:r>
      <w:r w:rsidRPr="008A2F45">
        <w:rPr>
          <w:rFonts w:ascii="Calibri" w:hAnsi="Calibri" w:cs="Calibri"/>
          <w:i/>
          <w:iCs/>
        </w:rPr>
        <w:t xml:space="preserve">causa </w:t>
      </w:r>
      <w:proofErr w:type="spellStart"/>
      <w:r w:rsidRPr="008A2F45">
        <w:rPr>
          <w:rFonts w:ascii="Calibri" w:hAnsi="Calibri" w:cs="Calibri"/>
          <w:i/>
          <w:iCs/>
        </w:rPr>
        <w:t>petendi</w:t>
      </w:r>
      <w:proofErr w:type="spellEnd"/>
      <w:r w:rsidRPr="008A2F45">
        <w:rPr>
          <w:rFonts w:ascii="Calibri" w:hAnsi="Calibri" w:cs="Calibri"/>
        </w:rPr>
        <w:t xml:space="preserve"> e </w:t>
      </w:r>
      <w:proofErr w:type="spellStart"/>
      <w:r w:rsidRPr="008A2F45">
        <w:rPr>
          <w:rFonts w:ascii="Calibri" w:hAnsi="Calibri" w:cs="Calibri"/>
          <w:i/>
          <w:iCs/>
        </w:rPr>
        <w:t>petitum</w:t>
      </w:r>
      <w:proofErr w:type="spellEnd"/>
      <w:r w:rsidRPr="008A2F45">
        <w:rPr>
          <w:rFonts w:ascii="Calibri" w:hAnsi="Calibri" w:cs="Calibri"/>
        </w:rPr>
        <w:t xml:space="preserve">, la parte convenuta, invece, era solo il Comune che </w:t>
      </w:r>
      <w:r w:rsidR="0040377B" w:rsidRPr="008A2F45">
        <w:rPr>
          <w:rFonts w:ascii="Calibri" w:hAnsi="Calibri" w:cs="Calibri"/>
        </w:rPr>
        <w:t xml:space="preserve">a sua volta richiedeva </w:t>
      </w:r>
      <w:r w:rsidRPr="008A2F45">
        <w:rPr>
          <w:rFonts w:ascii="Calibri" w:hAnsi="Calibri" w:cs="Calibri"/>
        </w:rPr>
        <w:t>l’integrazione del contraddittorio nei confronti del Consorzio;</w:t>
      </w:r>
    </w:p>
    <w:p w14:paraId="0A5F66CD" w14:textId="77777777" w:rsidR="0040377B" w:rsidRDefault="00A45800" w:rsidP="00A45800">
      <w:pPr>
        <w:widowControl w:val="0"/>
        <w:numPr>
          <w:ilvl w:val="0"/>
          <w:numId w:val="5"/>
        </w:numPr>
        <w:spacing w:line="360" w:lineRule="auto"/>
        <w:jc w:val="both"/>
        <w:rPr>
          <w:rFonts w:ascii="Calibri" w:hAnsi="Calibri" w:cs="Calibri"/>
        </w:rPr>
      </w:pPr>
      <w:r w:rsidRPr="00A45800">
        <w:rPr>
          <w:rFonts w:ascii="Calibri" w:hAnsi="Calibri" w:cs="Calibri"/>
        </w:rPr>
        <w:t>Nel corso dei suddetti giudizi di opposizione alla stima i quali venivano riuniti, il Comune, eccepiva un asserita carenza di legittimazione passiva</w:t>
      </w:r>
      <w:r w:rsidR="004F1BB4">
        <w:rPr>
          <w:rFonts w:ascii="Calibri" w:hAnsi="Calibri" w:cs="Calibri"/>
        </w:rPr>
        <w:t xml:space="preserve"> </w:t>
      </w:r>
      <w:r w:rsidRPr="00A45800">
        <w:rPr>
          <w:rFonts w:ascii="Calibri" w:hAnsi="Calibri" w:cs="Calibri"/>
        </w:rPr>
        <w:t>in ragione della delega dallo stesso Ente Locale al Consorzio per la procedura espropriativa. Lo stesso Comune formulava</w:t>
      </w:r>
      <w:r w:rsidR="004F1BB4">
        <w:rPr>
          <w:rFonts w:ascii="Calibri" w:hAnsi="Calibri" w:cs="Calibri"/>
        </w:rPr>
        <w:t xml:space="preserve"> </w:t>
      </w:r>
      <w:r w:rsidRPr="00A45800">
        <w:rPr>
          <w:rFonts w:ascii="Calibri" w:hAnsi="Calibri" w:cs="Calibri"/>
        </w:rPr>
        <w:t xml:space="preserve">in via subordinata, domanda </w:t>
      </w:r>
      <w:r w:rsidR="00EC6D0E">
        <w:rPr>
          <w:rFonts w:ascii="Calibri" w:hAnsi="Calibri" w:cs="Calibri"/>
        </w:rPr>
        <w:t>volta ad</w:t>
      </w:r>
      <w:r w:rsidRPr="00A45800">
        <w:rPr>
          <w:rFonts w:ascii="Calibri" w:hAnsi="Calibri" w:cs="Calibri"/>
        </w:rPr>
        <w:t xml:space="preserve"> essere tenuto indenne o manlevato dalle </w:t>
      </w:r>
      <w:bookmarkStart w:id="3" w:name="_Hlk179198052"/>
      <w:r w:rsidRPr="00A45800">
        <w:rPr>
          <w:rFonts w:ascii="Calibri" w:hAnsi="Calibri" w:cs="Calibri"/>
        </w:rPr>
        <w:t>potenziali conseguenze pregiudizievoli derivanti dall’eventuale accoglimento delle pretese degli espropriati</w:t>
      </w:r>
      <w:r w:rsidR="00FA4596">
        <w:rPr>
          <w:rFonts w:ascii="Calibri" w:hAnsi="Calibri" w:cs="Calibri"/>
        </w:rPr>
        <w:t xml:space="preserve"> in virtù </w:t>
      </w:r>
      <w:r w:rsidR="00FA4596">
        <w:rPr>
          <w:rFonts w:ascii="Calibri" w:hAnsi="Calibri" w:cs="Calibri"/>
        </w:rPr>
        <w:lastRenderedPageBreak/>
        <w:t>dell’art. 3 della Convenzione</w:t>
      </w:r>
      <w:bookmarkEnd w:id="3"/>
      <w:r w:rsidR="00F917D0">
        <w:rPr>
          <w:rFonts w:ascii="Calibri" w:hAnsi="Calibri" w:cs="Calibri"/>
        </w:rPr>
        <w:t>;</w:t>
      </w:r>
    </w:p>
    <w:p w14:paraId="08F76A24" w14:textId="77777777" w:rsidR="00A45800" w:rsidRPr="00A45800" w:rsidRDefault="0040377B" w:rsidP="00A45800">
      <w:pPr>
        <w:widowControl w:val="0"/>
        <w:numPr>
          <w:ilvl w:val="0"/>
          <w:numId w:val="5"/>
        </w:numPr>
        <w:spacing w:line="360" w:lineRule="auto"/>
        <w:jc w:val="both"/>
        <w:rPr>
          <w:rFonts w:ascii="Calibri" w:hAnsi="Calibri" w:cs="Calibri"/>
        </w:rPr>
      </w:pPr>
      <w:r>
        <w:rPr>
          <w:rFonts w:ascii="Calibri" w:hAnsi="Calibri" w:cs="Calibri"/>
        </w:rPr>
        <w:t xml:space="preserve">La </w:t>
      </w:r>
      <w:r w:rsidR="00A45800" w:rsidRPr="00A45800">
        <w:rPr>
          <w:rFonts w:ascii="Calibri" w:hAnsi="Calibri" w:cs="Calibri"/>
        </w:rPr>
        <w:t>Corte d’Appello</w:t>
      </w:r>
      <w:r>
        <w:rPr>
          <w:rFonts w:ascii="Calibri" w:hAnsi="Calibri" w:cs="Calibri"/>
        </w:rPr>
        <w:t xml:space="preserve"> </w:t>
      </w:r>
      <w:r w:rsidR="004F1BB4">
        <w:rPr>
          <w:rFonts w:ascii="Calibri" w:hAnsi="Calibri" w:cs="Calibri"/>
        </w:rPr>
        <w:t xml:space="preserve">di Roma </w:t>
      </w:r>
      <w:r>
        <w:rPr>
          <w:rFonts w:ascii="Calibri" w:hAnsi="Calibri" w:cs="Calibri"/>
        </w:rPr>
        <w:t xml:space="preserve">con sentenza </w:t>
      </w:r>
      <w:r w:rsidR="00AB6F74">
        <w:rPr>
          <w:rFonts w:ascii="Calibri" w:hAnsi="Calibri" w:cs="Calibri"/>
        </w:rPr>
        <w:t>1520/2013</w:t>
      </w:r>
      <w:r w:rsidR="00A45800" w:rsidRPr="00A45800">
        <w:rPr>
          <w:rFonts w:ascii="Calibri" w:hAnsi="Calibri" w:cs="Calibri"/>
        </w:rPr>
        <w:t xml:space="preserve">, accoglieva </w:t>
      </w:r>
      <w:r w:rsidR="004F1BB4">
        <w:rPr>
          <w:rFonts w:ascii="Calibri" w:hAnsi="Calibri" w:cs="Calibri"/>
        </w:rPr>
        <w:t xml:space="preserve">l’opposizione alla stima quantificando in euro </w:t>
      </w:r>
      <w:r w:rsidR="00AB6F74">
        <w:rPr>
          <w:rFonts w:ascii="Calibri" w:hAnsi="Calibri" w:cs="Calibri"/>
        </w:rPr>
        <w:t xml:space="preserve">64,70 al mq, la giusta indennità di esproprio </w:t>
      </w:r>
      <w:r w:rsidR="00A45800" w:rsidRPr="00A45800">
        <w:rPr>
          <w:rFonts w:ascii="Calibri" w:hAnsi="Calibri" w:cs="Calibri"/>
        </w:rPr>
        <w:t>e</w:t>
      </w:r>
      <w:r w:rsidR="004F1BB4">
        <w:rPr>
          <w:rFonts w:ascii="Calibri" w:hAnsi="Calibri" w:cs="Calibri"/>
        </w:rPr>
        <w:t xml:space="preserve">d </w:t>
      </w:r>
      <w:r w:rsidR="00A45800" w:rsidRPr="00A45800">
        <w:rPr>
          <w:rFonts w:ascii="Calibri" w:hAnsi="Calibri" w:cs="Calibri"/>
        </w:rPr>
        <w:t xml:space="preserve">accoglieva la domanda avanzata dal </w:t>
      </w:r>
      <w:r w:rsidR="004F1BB4">
        <w:rPr>
          <w:rFonts w:ascii="Calibri" w:hAnsi="Calibri" w:cs="Calibri"/>
        </w:rPr>
        <w:t>C</w:t>
      </w:r>
      <w:r w:rsidR="00A45800" w:rsidRPr="00A45800">
        <w:rPr>
          <w:rFonts w:ascii="Calibri" w:hAnsi="Calibri" w:cs="Calibri"/>
        </w:rPr>
        <w:t>omune</w:t>
      </w:r>
      <w:r w:rsidR="004F1BB4">
        <w:rPr>
          <w:rFonts w:ascii="Calibri" w:hAnsi="Calibri" w:cs="Calibri"/>
        </w:rPr>
        <w:t xml:space="preserve"> </w:t>
      </w:r>
      <w:r w:rsidR="00AB6F74">
        <w:rPr>
          <w:rFonts w:ascii="Calibri" w:hAnsi="Calibri" w:cs="Calibri"/>
        </w:rPr>
        <w:t>riconoscendo l’obbligo del Consorzio Industriale Tiburtino a tenere indenne il Comune da quanto dovuto agli espropriati;</w:t>
      </w:r>
    </w:p>
    <w:p w14:paraId="16AFAC3D" w14:textId="77777777" w:rsidR="00A45800" w:rsidRPr="00A45800" w:rsidRDefault="004F1BB4" w:rsidP="004F1BB4">
      <w:pPr>
        <w:widowControl w:val="0"/>
        <w:numPr>
          <w:ilvl w:val="0"/>
          <w:numId w:val="5"/>
        </w:numPr>
        <w:spacing w:line="360" w:lineRule="auto"/>
        <w:jc w:val="both"/>
        <w:rPr>
          <w:rFonts w:ascii="Calibri" w:hAnsi="Calibri" w:cs="Calibri"/>
        </w:rPr>
      </w:pPr>
      <w:r>
        <w:rPr>
          <w:rFonts w:ascii="Calibri" w:hAnsi="Calibri" w:cs="Calibri"/>
        </w:rPr>
        <w:t xml:space="preserve">La suddetta sentenza a seguito di ricorso per cassazione incardinato dal Consorzio veniva confermata con sentenza </w:t>
      </w:r>
      <w:r w:rsidR="00A45800" w:rsidRPr="00A45800">
        <w:rPr>
          <w:rFonts w:ascii="Calibri" w:hAnsi="Calibri" w:cs="Calibri"/>
        </w:rPr>
        <w:t>n. 1379/2016</w:t>
      </w:r>
      <w:r w:rsidR="00AB6F74">
        <w:rPr>
          <w:rFonts w:ascii="Calibri" w:hAnsi="Calibri" w:cs="Calibri"/>
        </w:rPr>
        <w:t xml:space="preserve"> della Corte di Cassazione</w:t>
      </w:r>
      <w:r>
        <w:rPr>
          <w:rFonts w:ascii="Calibri" w:hAnsi="Calibri" w:cs="Calibri"/>
        </w:rPr>
        <w:t>.</w:t>
      </w:r>
    </w:p>
    <w:p w14:paraId="6C6F6CBC" w14:textId="3FA7919D" w:rsidR="00A45800" w:rsidRPr="00A45800" w:rsidRDefault="00A45800" w:rsidP="004F1BB4">
      <w:pPr>
        <w:widowControl w:val="0"/>
        <w:numPr>
          <w:ilvl w:val="0"/>
          <w:numId w:val="5"/>
        </w:numPr>
        <w:spacing w:line="360" w:lineRule="auto"/>
        <w:jc w:val="both"/>
        <w:rPr>
          <w:rFonts w:ascii="Calibri" w:hAnsi="Calibri" w:cs="Calibri"/>
        </w:rPr>
      </w:pPr>
      <w:r w:rsidRPr="00A45800">
        <w:rPr>
          <w:rFonts w:ascii="Calibri" w:hAnsi="Calibri" w:cs="Calibri"/>
        </w:rPr>
        <w:t xml:space="preserve">A seguito della suddetta sentenza di Cassazione, il Consorzio incardinava un giudizio innanzi al Tribunale di Tivoli – R.G. n. 3026/2016 diretto all’accertamento dell’effettivo contenuto dell’obbligo di garanzia </w:t>
      </w:r>
      <w:r w:rsidR="004F1BB4" w:rsidRPr="004F1BB4">
        <w:rPr>
          <w:rFonts w:ascii="Calibri" w:hAnsi="Calibri" w:cs="Calibri"/>
        </w:rPr>
        <w:t xml:space="preserve">in applicazione </w:t>
      </w:r>
      <w:r w:rsidRPr="00A45800">
        <w:rPr>
          <w:rFonts w:ascii="Calibri" w:hAnsi="Calibri" w:cs="Calibri"/>
        </w:rPr>
        <w:t>della Convenzione.</w:t>
      </w:r>
      <w:r w:rsidR="00571EFF">
        <w:rPr>
          <w:rFonts w:ascii="Calibri" w:hAnsi="Calibri" w:cs="Calibri"/>
        </w:rPr>
        <w:t xml:space="preserve"> Si costituiva la Città di Guidonia Montecelio, insistendo per l’inammissibilità dell’azione e, comunque, per il suo rigetto;</w:t>
      </w:r>
    </w:p>
    <w:p w14:paraId="185300C1" w14:textId="77777777" w:rsidR="007D0CC8" w:rsidRDefault="007D0CC8" w:rsidP="00A45800">
      <w:pPr>
        <w:widowControl w:val="0"/>
        <w:numPr>
          <w:ilvl w:val="0"/>
          <w:numId w:val="5"/>
        </w:numPr>
        <w:spacing w:line="360" w:lineRule="auto"/>
        <w:jc w:val="both"/>
        <w:rPr>
          <w:rFonts w:ascii="Calibri" w:hAnsi="Calibri" w:cs="Calibri"/>
        </w:rPr>
      </w:pPr>
      <w:r>
        <w:rPr>
          <w:rFonts w:ascii="Calibri" w:hAnsi="Calibri" w:cs="Calibri"/>
        </w:rPr>
        <w:t>Nelle more</w:t>
      </w:r>
      <w:r w:rsidR="00F917D0">
        <w:rPr>
          <w:rFonts w:ascii="Calibri" w:hAnsi="Calibri" w:cs="Calibri"/>
        </w:rPr>
        <w:t>,</w:t>
      </w:r>
      <w:r>
        <w:rPr>
          <w:rFonts w:ascii="Calibri" w:hAnsi="Calibri" w:cs="Calibri"/>
        </w:rPr>
        <w:t xml:space="preserve"> con </w:t>
      </w:r>
      <w:proofErr w:type="spellStart"/>
      <w:r>
        <w:rPr>
          <w:rFonts w:ascii="Calibri" w:hAnsi="Calibri" w:cs="Calibri"/>
        </w:rPr>
        <w:t>pec</w:t>
      </w:r>
      <w:proofErr w:type="spellEnd"/>
      <w:r>
        <w:rPr>
          <w:rFonts w:ascii="Calibri" w:hAnsi="Calibri" w:cs="Calibri"/>
        </w:rPr>
        <w:t xml:space="preserve"> del </w:t>
      </w:r>
      <w:r w:rsidRPr="007D0CC8">
        <w:rPr>
          <w:rFonts w:ascii="Calibri" w:hAnsi="Calibri" w:cs="Calibri"/>
        </w:rPr>
        <w:t xml:space="preserve">7 dicembre </w:t>
      </w:r>
      <w:r>
        <w:rPr>
          <w:rFonts w:ascii="Calibri" w:hAnsi="Calibri" w:cs="Calibri"/>
        </w:rPr>
        <w:t>2021</w:t>
      </w:r>
      <w:r w:rsidR="00F917D0">
        <w:rPr>
          <w:rFonts w:ascii="Calibri" w:hAnsi="Calibri" w:cs="Calibri"/>
        </w:rPr>
        <w:t>,</w:t>
      </w:r>
      <w:r>
        <w:rPr>
          <w:rFonts w:ascii="Calibri" w:hAnsi="Calibri" w:cs="Calibri"/>
        </w:rPr>
        <w:t xml:space="preserve"> il Comune diffidava il Consorzio ad essere manlevato </w:t>
      </w:r>
      <w:r w:rsidRPr="00FA4596">
        <w:rPr>
          <w:rFonts w:ascii="Calibri" w:hAnsi="Calibri" w:cs="Calibri"/>
          <w:i/>
          <w:iCs/>
        </w:rPr>
        <w:t>ex</w:t>
      </w:r>
      <w:r>
        <w:rPr>
          <w:rFonts w:ascii="Calibri" w:hAnsi="Calibri" w:cs="Calibri"/>
        </w:rPr>
        <w:t xml:space="preserve"> art. 3 della Convenzione da quanto dallo stesso dovuto agli espropriati a seguito della sentenza d’Appello n. </w:t>
      </w:r>
      <w:r w:rsidR="00AB6F74">
        <w:rPr>
          <w:rFonts w:ascii="Calibri" w:hAnsi="Calibri" w:cs="Calibri"/>
        </w:rPr>
        <w:t>1520/2013</w:t>
      </w:r>
      <w:r>
        <w:rPr>
          <w:rFonts w:ascii="Calibri" w:hAnsi="Calibri" w:cs="Calibri"/>
        </w:rPr>
        <w:t>.</w:t>
      </w:r>
    </w:p>
    <w:p w14:paraId="4350A030" w14:textId="77777777" w:rsidR="007D0CC8" w:rsidRPr="007D0CC8" w:rsidRDefault="007D0CC8" w:rsidP="00A45800">
      <w:pPr>
        <w:widowControl w:val="0"/>
        <w:numPr>
          <w:ilvl w:val="0"/>
          <w:numId w:val="5"/>
        </w:numPr>
        <w:spacing w:line="360" w:lineRule="auto"/>
        <w:jc w:val="both"/>
        <w:rPr>
          <w:rFonts w:ascii="Calibri" w:hAnsi="Calibri" w:cs="Calibri"/>
        </w:rPr>
      </w:pPr>
      <w:r>
        <w:rPr>
          <w:rFonts w:ascii="Calibri" w:hAnsi="Calibri" w:cs="Calibri"/>
        </w:rPr>
        <w:t xml:space="preserve">Il Consorzio con </w:t>
      </w:r>
      <w:proofErr w:type="spellStart"/>
      <w:r>
        <w:rPr>
          <w:rFonts w:ascii="Calibri" w:hAnsi="Calibri" w:cs="Calibri"/>
        </w:rPr>
        <w:t>pec</w:t>
      </w:r>
      <w:proofErr w:type="spellEnd"/>
      <w:r>
        <w:rPr>
          <w:rFonts w:ascii="Calibri" w:hAnsi="Calibri" w:cs="Calibri"/>
        </w:rPr>
        <w:t xml:space="preserve"> del 21 dicembre 2021 contestava la legittimità della suddetta richiesta.</w:t>
      </w:r>
    </w:p>
    <w:p w14:paraId="071E347F" w14:textId="51802CA1" w:rsidR="007A2AFB" w:rsidRPr="00035085" w:rsidRDefault="007A2AFB" w:rsidP="00035085">
      <w:pPr>
        <w:widowControl w:val="0"/>
        <w:numPr>
          <w:ilvl w:val="0"/>
          <w:numId w:val="5"/>
        </w:numPr>
        <w:spacing w:line="360" w:lineRule="auto"/>
        <w:jc w:val="both"/>
        <w:rPr>
          <w:rFonts w:ascii="Calibri" w:hAnsi="Calibri" w:cs="Calibri"/>
        </w:rPr>
      </w:pPr>
      <w:r>
        <w:rPr>
          <w:rFonts w:ascii="Calibri" w:hAnsi="Calibri" w:cs="Calibri"/>
        </w:rPr>
        <w:t xml:space="preserve">Il giudizio </w:t>
      </w:r>
      <w:r w:rsidR="007D0CC8">
        <w:rPr>
          <w:rFonts w:ascii="Calibri" w:hAnsi="Calibri" w:cs="Calibri"/>
        </w:rPr>
        <w:t xml:space="preserve">innanzi al Tribunale di Tivoli </w:t>
      </w:r>
      <w:r>
        <w:rPr>
          <w:rFonts w:ascii="Calibri" w:hAnsi="Calibri" w:cs="Calibri"/>
        </w:rPr>
        <w:t xml:space="preserve">veniva definito con sentenza del Tribunale di Tivoli </w:t>
      </w:r>
      <w:r w:rsidR="00035085" w:rsidRPr="00035085">
        <w:rPr>
          <w:rFonts w:ascii="Calibri" w:hAnsi="Calibri" w:cs="Calibri"/>
        </w:rPr>
        <w:t>n. 1206/2022 pubbl. il 20/07/2022</w:t>
      </w:r>
      <w:r w:rsidR="008F38BC" w:rsidRPr="00035085">
        <w:rPr>
          <w:rFonts w:ascii="Calibri" w:hAnsi="Calibri" w:cs="Calibri"/>
        </w:rPr>
        <w:t>,</w:t>
      </w:r>
      <w:r w:rsidRPr="00035085">
        <w:rPr>
          <w:rFonts w:ascii="Calibri" w:hAnsi="Calibri" w:cs="Calibri"/>
        </w:rPr>
        <w:t xml:space="preserve"> la quale rigettava integralmente le domande </w:t>
      </w:r>
      <w:r w:rsidR="00571EFF">
        <w:rPr>
          <w:rFonts w:ascii="Calibri" w:hAnsi="Calibri" w:cs="Calibri"/>
        </w:rPr>
        <w:t>del Consorzio</w:t>
      </w:r>
      <w:r w:rsidR="00BE2252">
        <w:rPr>
          <w:rFonts w:ascii="Calibri" w:hAnsi="Calibri" w:cs="Calibri"/>
        </w:rPr>
        <w:t>, con condanna alle spese</w:t>
      </w:r>
      <w:r w:rsidRPr="00035085">
        <w:rPr>
          <w:rFonts w:ascii="Calibri" w:hAnsi="Calibri" w:cs="Calibri"/>
        </w:rPr>
        <w:t>;</w:t>
      </w:r>
    </w:p>
    <w:p w14:paraId="2CD0A48F" w14:textId="77777777" w:rsidR="007A2AFB" w:rsidRPr="007A2AFB" w:rsidRDefault="007A2AFB" w:rsidP="00A45800">
      <w:pPr>
        <w:widowControl w:val="0"/>
        <w:numPr>
          <w:ilvl w:val="0"/>
          <w:numId w:val="5"/>
        </w:numPr>
        <w:spacing w:line="360" w:lineRule="auto"/>
        <w:jc w:val="both"/>
        <w:rPr>
          <w:rFonts w:ascii="Calibri" w:hAnsi="Calibri" w:cs="Calibri"/>
          <w:i/>
          <w:iCs/>
        </w:rPr>
      </w:pPr>
      <w:r>
        <w:rPr>
          <w:rFonts w:ascii="Calibri" w:hAnsi="Calibri" w:cs="Calibri"/>
        </w:rPr>
        <w:t>Avver</w:t>
      </w:r>
      <w:r w:rsidR="002E01E9">
        <w:rPr>
          <w:rFonts w:ascii="Calibri" w:hAnsi="Calibri" w:cs="Calibri"/>
        </w:rPr>
        <w:t>s</w:t>
      </w:r>
      <w:r>
        <w:rPr>
          <w:rFonts w:ascii="Calibri" w:hAnsi="Calibri" w:cs="Calibri"/>
        </w:rPr>
        <w:t xml:space="preserve">o la suddetta sentenza </w:t>
      </w:r>
      <w:r w:rsidR="00AB6F74">
        <w:rPr>
          <w:rFonts w:ascii="Calibri" w:hAnsi="Calibri" w:cs="Calibri"/>
        </w:rPr>
        <w:t xml:space="preserve">il Consorzio </w:t>
      </w:r>
      <w:r>
        <w:rPr>
          <w:rFonts w:ascii="Calibri" w:hAnsi="Calibri" w:cs="Calibri"/>
        </w:rPr>
        <w:t>proponeva appello innanzi alla Corte d’</w:t>
      </w:r>
      <w:r w:rsidR="00AB6F74">
        <w:rPr>
          <w:rFonts w:ascii="Calibri" w:hAnsi="Calibri" w:cs="Calibri"/>
        </w:rPr>
        <w:t>A</w:t>
      </w:r>
      <w:r>
        <w:rPr>
          <w:rFonts w:ascii="Calibri" w:hAnsi="Calibri" w:cs="Calibri"/>
        </w:rPr>
        <w:t xml:space="preserve">ppello di Roma R.G. </w:t>
      </w:r>
      <w:r w:rsidR="00AB6F74">
        <w:rPr>
          <w:rFonts w:ascii="Calibri" w:hAnsi="Calibri" w:cs="Calibri"/>
        </w:rPr>
        <w:t xml:space="preserve">6333/2022 </w:t>
      </w:r>
      <w:r>
        <w:rPr>
          <w:rFonts w:ascii="Calibri" w:hAnsi="Calibri" w:cs="Calibri"/>
        </w:rPr>
        <w:t>il quale è tutt’ora pendente;</w:t>
      </w:r>
    </w:p>
    <w:p w14:paraId="170BA599" w14:textId="220D23C2" w:rsidR="00011187" w:rsidRDefault="00076D66" w:rsidP="000279F7">
      <w:pPr>
        <w:widowControl w:val="0"/>
        <w:numPr>
          <w:ilvl w:val="0"/>
          <w:numId w:val="5"/>
        </w:numPr>
        <w:spacing w:line="360" w:lineRule="auto"/>
        <w:jc w:val="both"/>
        <w:rPr>
          <w:rFonts w:ascii="Calibri" w:hAnsi="Calibri" w:cs="Calibri"/>
          <w:i/>
          <w:iCs/>
        </w:rPr>
      </w:pPr>
      <w:r>
        <w:rPr>
          <w:rFonts w:ascii="Calibri" w:hAnsi="Calibri" w:cs="Calibri"/>
        </w:rPr>
        <w:t xml:space="preserve">con atto di citazione notificato in data </w:t>
      </w:r>
      <w:r w:rsidR="00F80E4B">
        <w:rPr>
          <w:rFonts w:ascii="Calibri" w:hAnsi="Calibri" w:cs="Calibri"/>
        </w:rPr>
        <w:t xml:space="preserve">12 settembre 2022 </w:t>
      </w:r>
      <w:r>
        <w:rPr>
          <w:rFonts w:ascii="Calibri" w:hAnsi="Calibri" w:cs="Calibri"/>
        </w:rPr>
        <w:t xml:space="preserve">il Consorzio avviava un ulteriore giudizio nei confronti del Comune al fine di sentire accogliere le seguenti conclusioni: </w:t>
      </w:r>
    </w:p>
    <w:p w14:paraId="20C314EE" w14:textId="69489F1E" w:rsidR="000279F7" w:rsidRPr="00D37A9C" w:rsidRDefault="00011187" w:rsidP="00011187">
      <w:pPr>
        <w:widowControl w:val="0"/>
        <w:spacing w:line="360" w:lineRule="auto"/>
        <w:ind w:left="643"/>
        <w:jc w:val="both"/>
        <w:rPr>
          <w:rFonts w:ascii="Calibri" w:hAnsi="Calibri" w:cs="Calibri"/>
          <w:i/>
          <w:iCs/>
        </w:rPr>
      </w:pPr>
      <w:r>
        <w:rPr>
          <w:rFonts w:ascii="Calibri" w:hAnsi="Calibri" w:cs="Calibri"/>
          <w:i/>
          <w:iCs/>
        </w:rPr>
        <w:t>“</w:t>
      </w:r>
      <w:r w:rsidR="000279F7" w:rsidRPr="00D37A9C">
        <w:rPr>
          <w:rFonts w:ascii="Calibri" w:hAnsi="Calibri" w:cs="Calibri"/>
          <w:i/>
          <w:iCs/>
        </w:rPr>
        <w:t>a) in via principale per tutte le ragioni esposte in narrativa accertare e dichiarare l’inadempimento del Comune di Guidonia Montecelio alla Convenzione del 9 aprile 2009 stipulata con il Consorzio Industriale Tiburtino e per l’effetto risolvere ex art. 1453 c.c. con ogni effetto conseguente e, in particolare, accertare e dichiarare che il Consorzio Industriale Tiburtino è liberato dall’obbligazione di cui all’art. 3 della Convezione stessa di tenere indenne o manlevare il Comune di Guidonia Montecelio dalle somme maggiori riconosciute agli espropriati in sede di opposizione alla stima;</w:t>
      </w:r>
    </w:p>
    <w:p w14:paraId="7706AF0C" w14:textId="77777777" w:rsidR="000279F7" w:rsidRPr="00D37A9C" w:rsidRDefault="000279F7" w:rsidP="000279F7">
      <w:pPr>
        <w:widowControl w:val="0"/>
        <w:spacing w:line="360" w:lineRule="auto"/>
        <w:ind w:left="720"/>
        <w:jc w:val="both"/>
        <w:rPr>
          <w:rFonts w:ascii="Calibri" w:hAnsi="Calibri" w:cs="Calibri"/>
          <w:i/>
          <w:iCs/>
        </w:rPr>
      </w:pPr>
      <w:r w:rsidRPr="00D37A9C">
        <w:rPr>
          <w:rFonts w:ascii="Calibri" w:hAnsi="Calibri" w:cs="Calibri"/>
          <w:i/>
          <w:iCs/>
        </w:rPr>
        <w:t>b) sempre in via principale per tutte le ragioni esposte in narrativa accertare e dichiarare la responsabilità contrattuale del Comune di Guidonia Montecelio per l’inadempimento alle obbligazioni assunte con la Convenzione ed atti ad essa conseguenti o, in ogni caso, per violazione degli obblighi di correttezza e buona fede che incombono alla pubblica amministrazione che entri in contatto con il soggetto privato e per l’effetto condannare il Comune di Guidonia Montecelio al risarcimento del danno patrimoniale pari ad 6.209.439,97 o nella misura maggiore o minore che sarà accertata oltre rivalutazione ed interessi a far data dal momento del fatto dannoso;</w:t>
      </w:r>
    </w:p>
    <w:p w14:paraId="56764F3A" w14:textId="77777777" w:rsidR="000279F7" w:rsidRPr="00D37A9C" w:rsidRDefault="000279F7" w:rsidP="000279F7">
      <w:pPr>
        <w:widowControl w:val="0"/>
        <w:spacing w:line="360" w:lineRule="auto"/>
        <w:ind w:left="720"/>
        <w:jc w:val="both"/>
        <w:rPr>
          <w:rFonts w:ascii="Calibri" w:hAnsi="Calibri" w:cs="Calibri"/>
          <w:i/>
          <w:iCs/>
        </w:rPr>
      </w:pPr>
      <w:r w:rsidRPr="00D37A9C">
        <w:rPr>
          <w:rFonts w:ascii="Calibri" w:hAnsi="Calibri" w:cs="Calibri"/>
          <w:i/>
          <w:iCs/>
        </w:rPr>
        <w:lastRenderedPageBreak/>
        <w:t xml:space="preserve">c) in via subordinata alle lettere a) e b), accertare e dichiarare la responsabilità ex art. 2043 c.c. del Comune nei confronti del Consorzio Industriale Tiburtino e per l’effetto condannarlo al risarcimento del danno patrimoniale pari ad </w:t>
      </w:r>
      <w:r w:rsidRPr="00D37A9C">
        <w:rPr>
          <w:rFonts w:ascii="Calibri" w:hAnsi="Calibri" w:cs="Calibri"/>
          <w:i/>
          <w:iCs/>
          <w:u w:val="single"/>
        </w:rPr>
        <w:t>euro 6.209.439,97</w:t>
      </w:r>
      <w:r w:rsidRPr="00D37A9C">
        <w:rPr>
          <w:rFonts w:ascii="Calibri" w:hAnsi="Calibri" w:cs="Calibri"/>
          <w:i/>
          <w:iCs/>
        </w:rPr>
        <w:t xml:space="preserve"> o nella misura maggiore o minore che sarà accertata oltre rivalutazione ed interessi a far data dal momento del fatto dannoso;</w:t>
      </w:r>
    </w:p>
    <w:p w14:paraId="13CA4541" w14:textId="77777777" w:rsidR="000279F7" w:rsidRPr="00D37A9C" w:rsidRDefault="000279F7" w:rsidP="000279F7">
      <w:pPr>
        <w:widowControl w:val="0"/>
        <w:spacing w:line="360" w:lineRule="auto"/>
        <w:ind w:left="720"/>
        <w:jc w:val="both"/>
        <w:rPr>
          <w:rFonts w:ascii="Calibri" w:hAnsi="Calibri" w:cs="Calibri"/>
          <w:i/>
          <w:iCs/>
        </w:rPr>
      </w:pPr>
      <w:r w:rsidRPr="00D37A9C">
        <w:rPr>
          <w:rFonts w:ascii="Calibri" w:hAnsi="Calibri" w:cs="Calibri"/>
          <w:i/>
          <w:iCs/>
        </w:rPr>
        <w:t xml:space="preserve">d) in via ulteriormente subordinata con riferimento al maxilotto e lotti trattenuti dal Comune in quanto non assegnati ed oggetto del contratto preliminare con </w:t>
      </w:r>
      <w:proofErr w:type="spellStart"/>
      <w:r w:rsidRPr="00D37A9C">
        <w:rPr>
          <w:rFonts w:ascii="Calibri" w:hAnsi="Calibri" w:cs="Calibri"/>
          <w:i/>
          <w:iCs/>
        </w:rPr>
        <w:t>Kryalos</w:t>
      </w:r>
      <w:proofErr w:type="spellEnd"/>
      <w:r w:rsidRPr="00D37A9C">
        <w:rPr>
          <w:rFonts w:ascii="Calibri" w:hAnsi="Calibri" w:cs="Calibri"/>
          <w:i/>
          <w:iCs/>
        </w:rPr>
        <w:t xml:space="preserve"> SGR S.p.A. accertare l’obbligo in capo al Comune Guidonia Montecelio di trasferire al Consorzio la somma paria a 3.048.816,32 corrispondente al prezzo di vendita di tali aree o alla somma maggiore o minore che sarà ritenuta di giustizia allorquando essa sarà incassata dal Comune;</w:t>
      </w:r>
    </w:p>
    <w:p w14:paraId="51CF98A4" w14:textId="77777777" w:rsidR="000279F7" w:rsidRPr="00D37A9C" w:rsidRDefault="000279F7" w:rsidP="000279F7">
      <w:pPr>
        <w:widowControl w:val="0"/>
        <w:spacing w:line="360" w:lineRule="auto"/>
        <w:ind w:left="720"/>
        <w:jc w:val="both"/>
        <w:rPr>
          <w:rFonts w:ascii="Calibri" w:hAnsi="Calibri" w:cs="Calibri"/>
          <w:i/>
          <w:iCs/>
        </w:rPr>
      </w:pPr>
      <w:r w:rsidRPr="00D37A9C">
        <w:rPr>
          <w:rFonts w:ascii="Calibri" w:hAnsi="Calibri" w:cs="Calibri"/>
          <w:i/>
          <w:iCs/>
        </w:rPr>
        <w:t xml:space="preserve">e) in via alternativa alla lettera d) con riferimento ai lotti trattenuti dal Comune in quanto non assegnati ed oggetto del contratto preliminare con </w:t>
      </w:r>
      <w:proofErr w:type="spellStart"/>
      <w:r w:rsidRPr="00D37A9C">
        <w:rPr>
          <w:rFonts w:ascii="Calibri" w:hAnsi="Calibri" w:cs="Calibri"/>
          <w:i/>
          <w:iCs/>
        </w:rPr>
        <w:t>Kryalos</w:t>
      </w:r>
      <w:proofErr w:type="spellEnd"/>
      <w:r w:rsidRPr="00D37A9C">
        <w:rPr>
          <w:rFonts w:ascii="Calibri" w:hAnsi="Calibri" w:cs="Calibri"/>
          <w:i/>
          <w:iCs/>
        </w:rPr>
        <w:t xml:space="preserve"> SGR S.p.A. accertare e dichiarare che il valore degli stessi pari ad euro 3.048.816,32 o la somma maggiore o minore che sarà ritenuta di giustizia dovrà essere decurtata dalla maggior somma che il Comune di Guidonia Montecelio ha richiesto al Consorzio a titolo di manleva ex art. 3 della Convenzione in riferimento alle somme che quest’ultimo è stato condannato a pagare nei confronti dei soggetti espropriati in virtù della sentenza della Corte d’appello di Roma n. 1520/2013;</w:t>
      </w:r>
    </w:p>
    <w:p w14:paraId="241FB71A" w14:textId="77777777" w:rsidR="000279F7" w:rsidRPr="00D37A9C" w:rsidRDefault="000279F7" w:rsidP="000279F7">
      <w:pPr>
        <w:widowControl w:val="0"/>
        <w:spacing w:line="360" w:lineRule="auto"/>
        <w:ind w:left="720"/>
        <w:jc w:val="both"/>
        <w:rPr>
          <w:rFonts w:ascii="Calibri" w:hAnsi="Calibri" w:cs="Calibri"/>
          <w:i/>
          <w:iCs/>
        </w:rPr>
      </w:pPr>
      <w:r w:rsidRPr="00D37A9C">
        <w:rPr>
          <w:rFonts w:ascii="Calibri" w:hAnsi="Calibri" w:cs="Calibri"/>
          <w:i/>
          <w:iCs/>
        </w:rPr>
        <w:t>f) in via subordinata alle lettere a) e b) con riferimento ai quattro lotti destinati a finalità pubbliche (</w:t>
      </w:r>
      <w:proofErr w:type="spellStart"/>
      <w:r w:rsidRPr="00D37A9C">
        <w:rPr>
          <w:rFonts w:ascii="Calibri" w:hAnsi="Calibri" w:cs="Calibri"/>
          <w:i/>
          <w:iCs/>
        </w:rPr>
        <w:t>nn</w:t>
      </w:r>
      <w:proofErr w:type="spellEnd"/>
      <w:r w:rsidRPr="00D37A9C">
        <w:rPr>
          <w:rFonts w:ascii="Calibri" w:hAnsi="Calibri" w:cs="Calibri"/>
          <w:i/>
          <w:iCs/>
        </w:rPr>
        <w:t>. 2,3,4 e 11) accertare e dichiarare che le somme percepite o che saranno percepite dal Comune a seguito della vendita degli stessi dovranno essere decurtate dalla maggior somma che il Comune di Guidonia Montecelio ha richiesto al Consorzio a titolo di manleva ex art. 3 della Convenzione in riferimento alle somme che quest’ultimo è stato condannato a pagare nei confronti dei soggetti espropriati in virtù della sentenza della Corte d’Appello di Roma n. 1520/2013;</w:t>
      </w:r>
    </w:p>
    <w:p w14:paraId="6FC02D05" w14:textId="77777777" w:rsidR="000279F7" w:rsidRPr="00D37A9C" w:rsidRDefault="000279F7" w:rsidP="000279F7">
      <w:pPr>
        <w:widowControl w:val="0"/>
        <w:spacing w:line="360" w:lineRule="auto"/>
        <w:ind w:left="720"/>
        <w:jc w:val="both"/>
        <w:rPr>
          <w:rFonts w:ascii="Calibri" w:hAnsi="Calibri" w:cs="Calibri"/>
          <w:i/>
          <w:iCs/>
        </w:rPr>
      </w:pPr>
      <w:r w:rsidRPr="00D37A9C">
        <w:rPr>
          <w:rFonts w:ascii="Calibri" w:hAnsi="Calibri" w:cs="Calibri"/>
          <w:i/>
          <w:iCs/>
        </w:rPr>
        <w:t>g) in via subordinata alle lettere d) e) f) con riferimento ai quattro lotti destinati a finalità pubbliche (</w:t>
      </w:r>
      <w:proofErr w:type="spellStart"/>
      <w:r w:rsidRPr="00D37A9C">
        <w:rPr>
          <w:rFonts w:ascii="Calibri" w:hAnsi="Calibri" w:cs="Calibri"/>
          <w:i/>
          <w:iCs/>
        </w:rPr>
        <w:t>nn</w:t>
      </w:r>
      <w:proofErr w:type="spellEnd"/>
      <w:r w:rsidRPr="00D37A9C">
        <w:rPr>
          <w:rFonts w:ascii="Calibri" w:hAnsi="Calibri" w:cs="Calibri"/>
          <w:i/>
          <w:iCs/>
        </w:rPr>
        <w:t xml:space="preserve">. 2,3,4 e 11), al maxi lotto nonché ai lotti trattenuti dal Comune in quanto non assegnati oggetto del contratto preliminare con </w:t>
      </w:r>
      <w:proofErr w:type="spellStart"/>
      <w:r w:rsidRPr="00D37A9C">
        <w:rPr>
          <w:rFonts w:ascii="Calibri" w:hAnsi="Calibri" w:cs="Calibri"/>
          <w:i/>
          <w:iCs/>
        </w:rPr>
        <w:t>Kryalos</w:t>
      </w:r>
      <w:proofErr w:type="spellEnd"/>
      <w:r w:rsidRPr="00D37A9C">
        <w:rPr>
          <w:rFonts w:ascii="Calibri" w:hAnsi="Calibri" w:cs="Calibri"/>
          <w:i/>
          <w:iCs/>
        </w:rPr>
        <w:t xml:space="preserve"> SGR S.p.A., accertare e dichiarare che le somme afferenti agli oneri di urbanizzazione primaria e secondaria percepite o che saranno percepite dal Comune di Guidonia Montecelio in conseguenza della vendita dei lotti e delle aree dallo stesso trattenuti spettano al Consorzio e conseguentemente condannare il Comune di Guidonia Montecelio alla restituzione delle stesse;</w:t>
      </w:r>
    </w:p>
    <w:p w14:paraId="3A8C0B15" w14:textId="59770E59" w:rsidR="000279F7" w:rsidRPr="00D37A9C" w:rsidRDefault="0016121D" w:rsidP="000279F7">
      <w:pPr>
        <w:widowControl w:val="0"/>
        <w:spacing w:line="360" w:lineRule="auto"/>
        <w:ind w:left="720"/>
        <w:jc w:val="both"/>
        <w:rPr>
          <w:rFonts w:ascii="Calibri" w:hAnsi="Calibri" w:cs="Calibri"/>
        </w:rPr>
      </w:pPr>
      <w:r>
        <w:rPr>
          <w:rFonts w:ascii="Calibri" w:hAnsi="Calibri" w:cs="Calibri"/>
          <w:i/>
          <w:iCs/>
        </w:rPr>
        <w:t>h</w:t>
      </w:r>
      <w:r w:rsidR="000279F7" w:rsidRPr="00D37A9C">
        <w:rPr>
          <w:rFonts w:ascii="Calibri" w:hAnsi="Calibri" w:cs="Calibri"/>
          <w:i/>
          <w:iCs/>
        </w:rPr>
        <w:t>) in via ulteriormente subordinata alle domande precedenti accertare e dichiarare che il Comune di Guidonia Montecelio, senza giusta causa, si è arricchito ai danni del Consorzio Industriale Tiburtino e per l’effetto condannarlo ex art. 2041 c.c. al pagamento della somma par ad euro 6.209.439,97 o nella misura, maggiore o minore, che risulterà accertata oltre interessi a far data dalla domanda</w:t>
      </w:r>
      <w:r w:rsidR="000279F7" w:rsidRPr="00D37A9C">
        <w:rPr>
          <w:rFonts w:ascii="Calibri" w:hAnsi="Calibri" w:cs="Calibri"/>
        </w:rPr>
        <w:t>”;</w:t>
      </w:r>
    </w:p>
    <w:p w14:paraId="2991FE9F" w14:textId="476E5D79" w:rsidR="00076D66" w:rsidRPr="000279F7" w:rsidRDefault="000279F7" w:rsidP="00076D66">
      <w:pPr>
        <w:widowControl w:val="0"/>
        <w:numPr>
          <w:ilvl w:val="0"/>
          <w:numId w:val="5"/>
        </w:numPr>
        <w:spacing w:line="360" w:lineRule="auto"/>
        <w:jc w:val="both"/>
        <w:rPr>
          <w:rFonts w:ascii="Calibri" w:hAnsi="Calibri" w:cs="Calibri"/>
          <w:i/>
          <w:iCs/>
        </w:rPr>
      </w:pPr>
      <w:r>
        <w:rPr>
          <w:rFonts w:ascii="Calibri" w:hAnsi="Calibri" w:cs="Calibri"/>
        </w:rPr>
        <w:t xml:space="preserve">La causa </w:t>
      </w:r>
      <w:r w:rsidR="008F38BC">
        <w:rPr>
          <w:rFonts w:ascii="Calibri" w:hAnsi="Calibri" w:cs="Calibri"/>
        </w:rPr>
        <w:t xml:space="preserve">veniva </w:t>
      </w:r>
      <w:r>
        <w:rPr>
          <w:rFonts w:ascii="Calibri" w:hAnsi="Calibri" w:cs="Calibri"/>
        </w:rPr>
        <w:t>iscritta al numero R</w:t>
      </w:r>
      <w:r w:rsidRPr="000279F7">
        <w:rPr>
          <w:rFonts w:ascii="Calibri" w:hAnsi="Calibri" w:cs="Calibri"/>
        </w:rPr>
        <w:t>.G. 4147/2022</w:t>
      </w:r>
      <w:r w:rsidRPr="000279F7">
        <w:rPr>
          <w:rFonts w:ascii="Calibri" w:hAnsi="Calibri" w:cs="Calibri"/>
          <w:i/>
          <w:iCs/>
        </w:rPr>
        <w:t xml:space="preserve"> </w:t>
      </w:r>
      <w:r>
        <w:rPr>
          <w:rFonts w:ascii="Calibri" w:hAnsi="Calibri" w:cs="Calibri"/>
        </w:rPr>
        <w:t>innanzi al Tribunale di Tivoli</w:t>
      </w:r>
      <w:r w:rsidR="00571EFF">
        <w:rPr>
          <w:rFonts w:ascii="Calibri" w:hAnsi="Calibri" w:cs="Calibri"/>
        </w:rPr>
        <w:t xml:space="preserve"> e si costituiva la </w:t>
      </w:r>
      <w:r w:rsidR="00571EFF">
        <w:rPr>
          <w:rFonts w:ascii="Calibri" w:hAnsi="Calibri" w:cs="Calibri"/>
        </w:rPr>
        <w:lastRenderedPageBreak/>
        <w:t>Città di Guidonia Montecelio</w:t>
      </w:r>
      <w:r w:rsidR="00083A10">
        <w:rPr>
          <w:rFonts w:ascii="Calibri" w:hAnsi="Calibri" w:cs="Calibri"/>
        </w:rPr>
        <w:t xml:space="preserve">, </w:t>
      </w:r>
      <w:r w:rsidR="001521F8">
        <w:rPr>
          <w:rFonts w:ascii="Calibri" w:hAnsi="Calibri" w:cs="Calibri"/>
        </w:rPr>
        <w:t xml:space="preserve">impugnando e contestando tutto quanto ex </w:t>
      </w:r>
      <w:proofErr w:type="spellStart"/>
      <w:r w:rsidR="001521F8">
        <w:rPr>
          <w:rFonts w:ascii="Calibri" w:hAnsi="Calibri" w:cs="Calibri"/>
        </w:rPr>
        <w:t>adverso</w:t>
      </w:r>
      <w:proofErr w:type="spellEnd"/>
      <w:r w:rsidR="001521F8">
        <w:rPr>
          <w:rFonts w:ascii="Calibri" w:hAnsi="Calibri" w:cs="Calibri"/>
        </w:rPr>
        <w:t xml:space="preserve"> dedotto, insistendo per l’inammissibilità delle pretese del Consorzio e, comunque, per il loro rigetto. Il giudizio </w:t>
      </w:r>
      <w:r>
        <w:rPr>
          <w:rFonts w:ascii="Calibri" w:hAnsi="Calibri" w:cs="Calibri"/>
        </w:rPr>
        <w:t>è tutt’ora pendente;</w:t>
      </w:r>
    </w:p>
    <w:p w14:paraId="60E1D301" w14:textId="636C5700" w:rsidR="001521F8" w:rsidRPr="00A968D3" w:rsidRDefault="000279F7" w:rsidP="001521F8">
      <w:pPr>
        <w:widowControl w:val="0"/>
        <w:numPr>
          <w:ilvl w:val="0"/>
          <w:numId w:val="5"/>
        </w:numPr>
        <w:spacing w:line="360" w:lineRule="auto"/>
        <w:jc w:val="both"/>
        <w:rPr>
          <w:rFonts w:asciiTheme="minorHAnsi" w:hAnsiTheme="minorHAnsi" w:cstheme="minorHAnsi"/>
          <w:i/>
          <w:iCs/>
        </w:rPr>
      </w:pPr>
      <w:r w:rsidRPr="00625D41">
        <w:rPr>
          <w:rFonts w:ascii="Calibri" w:hAnsi="Calibri" w:cs="Calibri"/>
          <w:bCs/>
        </w:rPr>
        <w:t xml:space="preserve">Nelle more </w:t>
      </w:r>
      <w:r w:rsidR="008F38BC" w:rsidRPr="00625D41">
        <w:rPr>
          <w:rFonts w:ascii="Calibri" w:hAnsi="Calibri" w:cs="Calibri"/>
          <w:bCs/>
        </w:rPr>
        <w:t xml:space="preserve">intercorrevano </w:t>
      </w:r>
      <w:r w:rsidR="005E559C" w:rsidRPr="00625D41">
        <w:rPr>
          <w:rFonts w:ascii="Calibri" w:hAnsi="Calibri" w:cs="Calibri"/>
          <w:bCs/>
        </w:rPr>
        <w:t>trattative tra le Parti al fine di definire bonariamente la vicenda</w:t>
      </w:r>
      <w:r w:rsidR="001E6B3E" w:rsidRPr="00625D41">
        <w:rPr>
          <w:rFonts w:ascii="Calibri" w:hAnsi="Calibri" w:cs="Calibri"/>
          <w:bCs/>
        </w:rPr>
        <w:t>.</w:t>
      </w:r>
      <w:r w:rsidR="008F38BC" w:rsidRPr="00625D41">
        <w:rPr>
          <w:rFonts w:ascii="Calibri" w:hAnsi="Calibri" w:cs="Calibri"/>
          <w:bCs/>
        </w:rPr>
        <w:t xml:space="preserve"> </w:t>
      </w:r>
    </w:p>
    <w:bookmarkEnd w:id="0"/>
    <w:p w14:paraId="26290568" w14:textId="77777777" w:rsidR="001A3F02" w:rsidRPr="00A968D3" w:rsidRDefault="00644A06" w:rsidP="00920EE7">
      <w:pPr>
        <w:widowControl w:val="0"/>
        <w:spacing w:before="240" w:line="360" w:lineRule="auto"/>
        <w:jc w:val="center"/>
        <w:rPr>
          <w:rFonts w:asciiTheme="minorHAnsi" w:hAnsiTheme="minorHAnsi" w:cstheme="minorHAnsi"/>
        </w:rPr>
      </w:pPr>
      <w:r w:rsidRPr="00A968D3">
        <w:rPr>
          <w:rFonts w:asciiTheme="minorHAnsi" w:eastAsia="Arial Unicode MS" w:hAnsiTheme="minorHAnsi" w:cstheme="minorHAnsi"/>
          <w:b/>
          <w:bCs/>
          <w:u w:val="single"/>
        </w:rPr>
        <w:t>Articolo 1</w:t>
      </w:r>
      <w:r w:rsidR="00E84305" w:rsidRPr="00A968D3">
        <w:rPr>
          <w:rFonts w:asciiTheme="minorHAnsi" w:eastAsia="Arial Unicode MS" w:hAnsiTheme="minorHAnsi" w:cstheme="minorHAnsi"/>
          <w:b/>
          <w:bCs/>
          <w:u w:val="single"/>
        </w:rPr>
        <w:t xml:space="preserve"> - Premesse</w:t>
      </w:r>
    </w:p>
    <w:p w14:paraId="0EC12FEA" w14:textId="030EE7F0" w:rsidR="001A3F02" w:rsidRDefault="00644A06">
      <w:pPr>
        <w:widowControl w:val="0"/>
        <w:spacing w:line="360" w:lineRule="auto"/>
        <w:ind w:left="4"/>
        <w:jc w:val="both"/>
        <w:rPr>
          <w:rFonts w:ascii="Calibri" w:eastAsia="Calibri" w:hAnsi="Calibri" w:cs="Calibri"/>
        </w:rPr>
      </w:pPr>
      <w:r>
        <w:rPr>
          <w:rFonts w:ascii="Calibri" w:eastAsia="Calibri" w:hAnsi="Calibri" w:cs="Calibri"/>
        </w:rPr>
        <w:t>Le premesse e gli allegati costituiscono parte integrante ed essenziale</w:t>
      </w:r>
      <w:r w:rsidR="00A968D3">
        <w:rPr>
          <w:rFonts w:ascii="Calibri" w:eastAsia="Calibri" w:hAnsi="Calibri" w:cs="Calibri"/>
        </w:rPr>
        <w:t xml:space="preserve"> </w:t>
      </w:r>
      <w:r w:rsidR="00B86672">
        <w:rPr>
          <w:rFonts w:ascii="Calibri" w:eastAsia="Calibri" w:hAnsi="Calibri" w:cs="Calibri"/>
        </w:rPr>
        <w:t>del presente accordo</w:t>
      </w:r>
      <w:r>
        <w:rPr>
          <w:rFonts w:ascii="Calibri" w:eastAsia="Calibri" w:hAnsi="Calibri" w:cs="Calibri"/>
        </w:rPr>
        <w:t>.</w:t>
      </w:r>
    </w:p>
    <w:p w14:paraId="2457E246" w14:textId="77777777" w:rsidR="001A3F02" w:rsidRDefault="00644A06" w:rsidP="00920EE7">
      <w:pPr>
        <w:widowControl w:val="0"/>
        <w:spacing w:before="240" w:line="360" w:lineRule="auto"/>
        <w:jc w:val="center"/>
        <w:rPr>
          <w:rFonts w:ascii="Calibri" w:hAnsi="Calibri" w:cs="Calibri"/>
          <w:b/>
          <w:bCs/>
          <w:u w:val="single"/>
        </w:rPr>
      </w:pPr>
      <w:r>
        <w:rPr>
          <w:rFonts w:ascii="Calibri" w:hAnsi="Calibri" w:cs="Calibri"/>
          <w:b/>
          <w:bCs/>
          <w:u w:val="single"/>
        </w:rPr>
        <w:t xml:space="preserve">Articolo </w:t>
      </w:r>
      <w:r w:rsidR="00247C0F">
        <w:rPr>
          <w:rFonts w:ascii="Calibri" w:hAnsi="Calibri" w:cs="Calibri"/>
          <w:b/>
          <w:bCs/>
          <w:u w:val="single"/>
        </w:rPr>
        <w:t>2</w:t>
      </w:r>
      <w:r w:rsidR="00E84305">
        <w:rPr>
          <w:rFonts w:ascii="Calibri" w:hAnsi="Calibri" w:cs="Calibri"/>
          <w:b/>
          <w:bCs/>
          <w:u w:val="single"/>
        </w:rPr>
        <w:t xml:space="preserve"> – Oggetto </w:t>
      </w:r>
    </w:p>
    <w:p w14:paraId="5A906F18" w14:textId="77777777" w:rsidR="00D50A51" w:rsidRDefault="001F05C8" w:rsidP="00374EE3">
      <w:pPr>
        <w:widowControl w:val="0"/>
        <w:spacing w:line="360" w:lineRule="auto"/>
        <w:jc w:val="both"/>
        <w:rPr>
          <w:rFonts w:ascii="Calibri" w:hAnsi="Calibri" w:cs="Calibri"/>
        </w:rPr>
      </w:pPr>
      <w:bookmarkStart w:id="4" w:name="_Hlk213663662"/>
      <w:r w:rsidRPr="001F05C8">
        <w:rPr>
          <w:rFonts w:ascii="Calibri" w:hAnsi="Calibri" w:cs="Calibri"/>
          <w:b/>
          <w:bCs/>
        </w:rPr>
        <w:t>2.1.</w:t>
      </w:r>
      <w:r>
        <w:rPr>
          <w:rFonts w:ascii="Calibri" w:hAnsi="Calibri" w:cs="Calibri"/>
        </w:rPr>
        <w:t xml:space="preserve"> </w:t>
      </w:r>
      <w:r w:rsidR="00247C0F">
        <w:rPr>
          <w:rFonts w:ascii="Calibri" w:hAnsi="Calibri" w:cs="Calibri"/>
        </w:rPr>
        <w:t xml:space="preserve">Le parti reciprocamente </w:t>
      </w:r>
      <w:r w:rsidR="00F454BA">
        <w:rPr>
          <w:rFonts w:ascii="Calibri" w:hAnsi="Calibri" w:cs="Calibri"/>
        </w:rPr>
        <w:t xml:space="preserve">pattuiscono </w:t>
      </w:r>
      <w:r w:rsidR="00247C0F">
        <w:rPr>
          <w:rFonts w:ascii="Calibri" w:hAnsi="Calibri" w:cs="Calibri"/>
        </w:rPr>
        <w:t>e prendono atto che</w:t>
      </w:r>
      <w:r w:rsidR="00D50A51">
        <w:rPr>
          <w:rFonts w:ascii="Calibri" w:hAnsi="Calibri" w:cs="Calibri"/>
        </w:rPr>
        <w:t>:</w:t>
      </w:r>
    </w:p>
    <w:p w14:paraId="7202D97C" w14:textId="42B3FB31" w:rsidR="007F3337" w:rsidRDefault="00D50A51" w:rsidP="00374EE3">
      <w:pPr>
        <w:widowControl w:val="0"/>
        <w:spacing w:line="360" w:lineRule="auto"/>
        <w:jc w:val="both"/>
        <w:rPr>
          <w:rFonts w:ascii="Calibri" w:hAnsi="Calibri" w:cs="Calibri"/>
        </w:rPr>
      </w:pPr>
      <w:r>
        <w:rPr>
          <w:rFonts w:ascii="Calibri" w:hAnsi="Calibri" w:cs="Calibri"/>
        </w:rPr>
        <w:t>1</w:t>
      </w:r>
      <w:r w:rsidR="00FD5157">
        <w:rPr>
          <w:rFonts w:ascii="Calibri" w:hAnsi="Calibri" w:cs="Calibri"/>
        </w:rPr>
        <w:t>.</w:t>
      </w:r>
      <w:r w:rsidR="00247C0F">
        <w:rPr>
          <w:rFonts w:ascii="Calibri" w:hAnsi="Calibri" w:cs="Calibri"/>
        </w:rPr>
        <w:t xml:space="preserve"> la somma </w:t>
      </w:r>
      <w:r w:rsidR="0064466D">
        <w:rPr>
          <w:rFonts w:ascii="Calibri" w:hAnsi="Calibri" w:cs="Calibri"/>
        </w:rPr>
        <w:t xml:space="preserve">complessiva </w:t>
      </w:r>
      <w:r w:rsidR="00247C0F">
        <w:rPr>
          <w:rFonts w:ascii="Calibri" w:hAnsi="Calibri" w:cs="Calibri"/>
        </w:rPr>
        <w:t xml:space="preserve">corrisposta </w:t>
      </w:r>
      <w:r w:rsidR="007F3337">
        <w:rPr>
          <w:rFonts w:ascii="Calibri" w:hAnsi="Calibri" w:cs="Calibri"/>
        </w:rPr>
        <w:t xml:space="preserve">dal Comune </w:t>
      </w:r>
      <w:r w:rsidR="00247C0F">
        <w:rPr>
          <w:rFonts w:ascii="Calibri" w:hAnsi="Calibri" w:cs="Calibri"/>
        </w:rPr>
        <w:t xml:space="preserve">agli espropriati per le espropriazioni </w:t>
      </w:r>
      <w:r w:rsidR="00F454BA">
        <w:rPr>
          <w:rFonts w:ascii="Calibri" w:hAnsi="Calibri" w:cs="Calibri"/>
        </w:rPr>
        <w:t xml:space="preserve">dei lotti ricompresi nel </w:t>
      </w:r>
      <w:r w:rsidR="00F454BA" w:rsidRPr="00F454BA">
        <w:rPr>
          <w:rFonts w:ascii="Calibri" w:hAnsi="Calibri" w:cs="Calibri"/>
        </w:rPr>
        <w:t xml:space="preserve">P.I.P. 2° Intervento, in località Tavernelle </w:t>
      </w:r>
      <w:r w:rsidR="00247C0F">
        <w:rPr>
          <w:rFonts w:ascii="Calibri" w:hAnsi="Calibri" w:cs="Calibri"/>
        </w:rPr>
        <w:t xml:space="preserve">comprensiva </w:t>
      </w:r>
      <w:r w:rsidR="007F3337">
        <w:rPr>
          <w:rFonts w:ascii="Calibri" w:hAnsi="Calibri" w:cs="Calibri"/>
        </w:rPr>
        <w:t>dell’importo versato al MEF in riferimento alle aree di pertinenza d</w:t>
      </w:r>
      <w:r w:rsidR="001F05C8">
        <w:rPr>
          <w:rFonts w:ascii="Calibri" w:hAnsi="Calibri" w:cs="Calibri"/>
        </w:rPr>
        <w:t>ella</w:t>
      </w:r>
      <w:r w:rsidR="007F3337">
        <w:rPr>
          <w:rFonts w:ascii="Calibri" w:hAnsi="Calibri" w:cs="Calibri"/>
        </w:rPr>
        <w:t xml:space="preserve"> Santarelli Costruzioni </w:t>
      </w:r>
      <w:proofErr w:type="spellStart"/>
      <w:r w:rsidR="007F3337">
        <w:rPr>
          <w:rFonts w:ascii="Calibri" w:hAnsi="Calibri" w:cs="Calibri"/>
        </w:rPr>
        <w:t>srl</w:t>
      </w:r>
      <w:proofErr w:type="spellEnd"/>
      <w:r w:rsidR="007F3337">
        <w:rPr>
          <w:rFonts w:ascii="Calibri" w:hAnsi="Calibri" w:cs="Calibri"/>
        </w:rPr>
        <w:t xml:space="preserve"> e comprensiva</w:t>
      </w:r>
      <w:r w:rsidR="001F05C8">
        <w:rPr>
          <w:rFonts w:ascii="Calibri" w:hAnsi="Calibri" w:cs="Calibri"/>
        </w:rPr>
        <w:t>,</w:t>
      </w:r>
      <w:r w:rsidR="007F3337">
        <w:rPr>
          <w:rFonts w:ascii="Calibri" w:hAnsi="Calibri" w:cs="Calibri"/>
        </w:rPr>
        <w:t xml:space="preserve"> altresì</w:t>
      </w:r>
      <w:r w:rsidR="001F05C8">
        <w:rPr>
          <w:rFonts w:ascii="Calibri" w:hAnsi="Calibri" w:cs="Calibri"/>
        </w:rPr>
        <w:t>,</w:t>
      </w:r>
      <w:r w:rsidR="007F3337">
        <w:rPr>
          <w:rFonts w:ascii="Calibri" w:hAnsi="Calibri" w:cs="Calibri"/>
        </w:rPr>
        <w:t xml:space="preserve"> delle </w:t>
      </w:r>
      <w:r w:rsidR="00247C0F">
        <w:rPr>
          <w:rFonts w:ascii="Calibri" w:hAnsi="Calibri" w:cs="Calibri"/>
        </w:rPr>
        <w:t xml:space="preserve">spese legali per i giudizi di opposizione alla </w:t>
      </w:r>
      <w:r w:rsidR="00247C0F" w:rsidRPr="00625D41">
        <w:rPr>
          <w:rFonts w:ascii="Calibri" w:hAnsi="Calibri" w:cs="Calibri"/>
        </w:rPr>
        <w:t xml:space="preserve">stima </w:t>
      </w:r>
      <w:r w:rsidR="00F454BA" w:rsidRPr="00625D41">
        <w:rPr>
          <w:rFonts w:ascii="Calibri" w:hAnsi="Calibri" w:cs="Calibri"/>
        </w:rPr>
        <w:t xml:space="preserve">di cui alle premesse </w:t>
      </w:r>
      <w:r w:rsidR="00247C0F" w:rsidRPr="00625D41">
        <w:rPr>
          <w:rFonts w:ascii="Calibri" w:hAnsi="Calibri" w:cs="Calibri"/>
        </w:rPr>
        <w:t>ed interessi è pari ad</w:t>
      </w:r>
      <w:r w:rsidR="009958F1" w:rsidRPr="00625D41">
        <w:rPr>
          <w:rFonts w:ascii="Calibri" w:hAnsi="Calibri" w:cs="Calibri"/>
        </w:rPr>
        <w:t xml:space="preserve"> </w:t>
      </w:r>
      <w:r w:rsidR="009958F1" w:rsidRPr="00D344E8">
        <w:rPr>
          <w:rFonts w:ascii="Calibri" w:hAnsi="Calibri" w:cs="Calibri"/>
          <w:b/>
          <w:bCs/>
        </w:rPr>
        <w:t xml:space="preserve">euro </w:t>
      </w:r>
      <w:r w:rsidR="0016121D" w:rsidRPr="00D344E8">
        <w:rPr>
          <w:rFonts w:ascii="Calibri" w:hAnsi="Calibri" w:cs="Calibri"/>
          <w:b/>
          <w:bCs/>
        </w:rPr>
        <w:t>14.292.189,38</w:t>
      </w:r>
      <w:r w:rsidR="0016121D" w:rsidRPr="0016121D">
        <w:rPr>
          <w:rFonts w:ascii="Calibri" w:hAnsi="Calibri" w:cs="Calibri"/>
        </w:rPr>
        <w:t xml:space="preserve"> </w:t>
      </w:r>
      <w:r w:rsidR="00EC0DFD" w:rsidRPr="00625D41">
        <w:rPr>
          <w:rFonts w:ascii="Calibri" w:hAnsi="Calibri" w:cs="Calibri"/>
        </w:rPr>
        <w:t>(quattordicimilioniduecentonovantaduemilacentoottantanove/</w:t>
      </w:r>
      <w:r w:rsidR="0016121D">
        <w:rPr>
          <w:rFonts w:ascii="Calibri" w:hAnsi="Calibri" w:cs="Calibri"/>
        </w:rPr>
        <w:t>trentotto</w:t>
      </w:r>
      <w:r w:rsidR="00EC0DFD" w:rsidRPr="00625D41">
        <w:rPr>
          <w:rFonts w:ascii="Calibri" w:hAnsi="Calibri" w:cs="Calibri"/>
        </w:rPr>
        <w:t>)</w:t>
      </w:r>
      <w:r w:rsidRPr="00625D41">
        <w:rPr>
          <w:rFonts w:ascii="Calibri" w:hAnsi="Calibri" w:cs="Calibri"/>
        </w:rPr>
        <w:t>;</w:t>
      </w:r>
    </w:p>
    <w:p w14:paraId="343D6AD2" w14:textId="0A3485F8" w:rsidR="00A90355" w:rsidRDefault="00A90355" w:rsidP="00374EE3">
      <w:pPr>
        <w:widowControl w:val="0"/>
        <w:spacing w:line="360" w:lineRule="auto"/>
        <w:jc w:val="both"/>
        <w:rPr>
          <w:rFonts w:ascii="Calibri" w:hAnsi="Calibri" w:cs="Calibri"/>
        </w:rPr>
      </w:pPr>
      <w:r>
        <w:rPr>
          <w:rFonts w:ascii="Calibri" w:hAnsi="Calibri" w:cs="Calibri"/>
        </w:rPr>
        <w:t xml:space="preserve">2. la </w:t>
      </w:r>
      <w:r w:rsidR="003D3467">
        <w:rPr>
          <w:rFonts w:ascii="Calibri" w:hAnsi="Calibri" w:cs="Calibri"/>
        </w:rPr>
        <w:t xml:space="preserve">quantificazione degli interessi </w:t>
      </w:r>
      <w:r w:rsidR="009E4AFA">
        <w:rPr>
          <w:rFonts w:ascii="Calibri" w:hAnsi="Calibri" w:cs="Calibri"/>
        </w:rPr>
        <w:t xml:space="preserve">dovuti </w:t>
      </w:r>
      <w:r w:rsidR="003D3467">
        <w:rPr>
          <w:rFonts w:ascii="Calibri" w:hAnsi="Calibri" w:cs="Calibri"/>
        </w:rPr>
        <w:t>calcolata come da allegato B</w:t>
      </w:r>
      <w:r w:rsidR="00CB2C94">
        <w:rPr>
          <w:rFonts w:ascii="Calibri" w:hAnsi="Calibri" w:cs="Calibri"/>
        </w:rPr>
        <w:t>,</w:t>
      </w:r>
      <w:r w:rsidR="003D3467">
        <w:rPr>
          <w:rFonts w:ascii="Calibri" w:hAnsi="Calibri" w:cs="Calibri"/>
        </w:rPr>
        <w:t xml:space="preserve"> </w:t>
      </w:r>
      <w:r w:rsidR="00F41D07">
        <w:rPr>
          <w:rFonts w:ascii="Calibri" w:hAnsi="Calibri" w:cs="Calibri"/>
        </w:rPr>
        <w:t xml:space="preserve">sulle voci A, B e </w:t>
      </w:r>
      <w:proofErr w:type="spellStart"/>
      <w:r w:rsidR="00F41D07">
        <w:rPr>
          <w:rFonts w:ascii="Calibri" w:hAnsi="Calibri" w:cs="Calibri"/>
        </w:rPr>
        <w:t>E</w:t>
      </w:r>
      <w:proofErr w:type="spellEnd"/>
      <w:r w:rsidR="00F41D07">
        <w:rPr>
          <w:rFonts w:ascii="Calibri" w:hAnsi="Calibri" w:cs="Calibri"/>
        </w:rPr>
        <w:t xml:space="preserve"> della tabella di cui </w:t>
      </w:r>
      <w:r w:rsidR="00CB2C94">
        <w:rPr>
          <w:rFonts w:ascii="Calibri" w:hAnsi="Calibri" w:cs="Calibri"/>
        </w:rPr>
        <w:t>al punto 1 del medesimo allegato,</w:t>
      </w:r>
      <w:r w:rsidR="00833BBB">
        <w:rPr>
          <w:rFonts w:ascii="Calibri" w:hAnsi="Calibri" w:cs="Calibri"/>
        </w:rPr>
        <w:t xml:space="preserve"> ammonta a </w:t>
      </w:r>
      <w:r w:rsidR="003D611C" w:rsidRPr="003F5171">
        <w:rPr>
          <w:rFonts w:ascii="Calibri" w:hAnsi="Calibri" w:cs="Calibri"/>
          <w:b/>
          <w:bCs/>
        </w:rPr>
        <w:t xml:space="preserve">euro </w:t>
      </w:r>
      <w:r w:rsidR="003F5171" w:rsidRPr="003F5171">
        <w:rPr>
          <w:rFonts w:ascii="Calibri" w:hAnsi="Calibri" w:cs="Calibri"/>
          <w:b/>
          <w:bCs/>
        </w:rPr>
        <w:t>1.240.333,12</w:t>
      </w:r>
      <w:r w:rsidR="009E4AFA" w:rsidRPr="003F5171">
        <w:rPr>
          <w:rFonts w:ascii="Calibri" w:hAnsi="Calibri" w:cs="Calibri"/>
        </w:rPr>
        <w:t>;</w:t>
      </w:r>
    </w:p>
    <w:p w14:paraId="48A8A39B" w14:textId="25605C25" w:rsidR="00AF58AC" w:rsidRDefault="003D762B" w:rsidP="005F5A00">
      <w:pPr>
        <w:widowControl w:val="0"/>
        <w:spacing w:line="360" w:lineRule="auto"/>
        <w:jc w:val="both"/>
        <w:rPr>
          <w:rFonts w:ascii="Calibri" w:hAnsi="Calibri" w:cs="Calibri"/>
        </w:rPr>
      </w:pPr>
      <w:r>
        <w:rPr>
          <w:rFonts w:ascii="Calibri" w:hAnsi="Calibri" w:cs="Calibri"/>
        </w:rPr>
        <w:t>3</w:t>
      </w:r>
      <w:r w:rsidR="0095619C" w:rsidRPr="0058323E">
        <w:rPr>
          <w:rFonts w:ascii="Calibri" w:hAnsi="Calibri" w:cs="Calibri"/>
        </w:rPr>
        <w:t xml:space="preserve">. </w:t>
      </w:r>
      <w:proofErr w:type="spellStart"/>
      <w:r w:rsidR="0095619C" w:rsidRPr="0058323E">
        <w:rPr>
          <w:rFonts w:ascii="Calibri" w:hAnsi="Calibri" w:cs="Calibri"/>
        </w:rPr>
        <w:t>si</w:t>
      </w:r>
      <w:proofErr w:type="spellEnd"/>
      <w:r w:rsidR="0095619C" w:rsidRPr="0058323E">
        <w:rPr>
          <w:rFonts w:ascii="Calibri" w:hAnsi="Calibri" w:cs="Calibri"/>
        </w:rPr>
        <w:t xml:space="preserve"> </w:t>
      </w:r>
      <w:r w:rsidR="004B6E6C">
        <w:rPr>
          <w:rFonts w:ascii="Calibri" w:hAnsi="Calibri" w:cs="Calibri"/>
        </w:rPr>
        <w:t>quantifica</w:t>
      </w:r>
      <w:r w:rsidR="0095619C" w:rsidRPr="0058323E">
        <w:rPr>
          <w:rFonts w:ascii="Calibri" w:hAnsi="Calibri" w:cs="Calibri"/>
        </w:rPr>
        <w:t xml:space="preserve"> </w:t>
      </w:r>
      <w:r w:rsidR="00CF334A">
        <w:rPr>
          <w:rFonts w:ascii="Calibri" w:hAnsi="Calibri" w:cs="Calibri"/>
        </w:rPr>
        <w:t xml:space="preserve">in detrazione </w:t>
      </w:r>
      <w:r w:rsidR="0095619C" w:rsidRPr="0058323E">
        <w:rPr>
          <w:rFonts w:ascii="Calibri" w:hAnsi="Calibri" w:cs="Calibri"/>
        </w:rPr>
        <w:t xml:space="preserve">l’importo </w:t>
      </w:r>
      <w:r w:rsidR="00F80F53">
        <w:rPr>
          <w:rFonts w:ascii="Calibri" w:hAnsi="Calibri" w:cs="Calibri"/>
        </w:rPr>
        <w:t xml:space="preserve">complessivo </w:t>
      </w:r>
      <w:r w:rsidR="0095619C" w:rsidRPr="0058323E">
        <w:rPr>
          <w:rFonts w:ascii="Calibri" w:hAnsi="Calibri" w:cs="Calibri"/>
        </w:rPr>
        <w:t xml:space="preserve">pari a </w:t>
      </w:r>
      <w:bookmarkStart w:id="5" w:name="_Hlk208314503"/>
      <w:r w:rsidR="009E293D" w:rsidRPr="0058323E">
        <w:rPr>
          <w:rFonts w:ascii="Calibri" w:hAnsi="Calibri" w:cs="Calibri"/>
          <w:b/>
          <w:bCs/>
        </w:rPr>
        <w:t xml:space="preserve">euro </w:t>
      </w:r>
      <w:r w:rsidR="002553EE">
        <w:rPr>
          <w:rFonts w:ascii="Calibri" w:hAnsi="Calibri" w:cs="Calibri"/>
          <w:b/>
          <w:bCs/>
        </w:rPr>
        <w:t>3.</w:t>
      </w:r>
      <w:r w:rsidR="001771EA">
        <w:rPr>
          <w:rFonts w:ascii="Calibri" w:hAnsi="Calibri" w:cs="Calibri"/>
          <w:b/>
          <w:bCs/>
        </w:rPr>
        <w:t>913.247,24</w:t>
      </w:r>
      <w:bookmarkEnd w:id="5"/>
      <w:r w:rsidR="00C21656" w:rsidRPr="0058323E">
        <w:rPr>
          <w:rFonts w:ascii="Calibri" w:hAnsi="Calibri" w:cs="Calibri"/>
        </w:rPr>
        <w:t xml:space="preserve">, </w:t>
      </w:r>
      <w:r w:rsidR="003416F9">
        <w:rPr>
          <w:rFonts w:ascii="Calibri" w:hAnsi="Calibri" w:cs="Calibri"/>
        </w:rPr>
        <w:t>composto da</w:t>
      </w:r>
      <w:r w:rsidR="00AF58AC">
        <w:rPr>
          <w:rFonts w:ascii="Calibri" w:hAnsi="Calibri" w:cs="Calibri"/>
        </w:rPr>
        <w:t>:</w:t>
      </w:r>
    </w:p>
    <w:p w14:paraId="2C6EC671" w14:textId="77777777" w:rsidR="00AF58AC" w:rsidRPr="00AF58AC" w:rsidRDefault="003416F9" w:rsidP="00AF58AC">
      <w:pPr>
        <w:pStyle w:val="Paragrafoelenco"/>
        <w:widowControl w:val="0"/>
        <w:numPr>
          <w:ilvl w:val="0"/>
          <w:numId w:val="15"/>
        </w:numPr>
        <w:spacing w:line="360" w:lineRule="auto"/>
        <w:jc w:val="both"/>
        <w:rPr>
          <w:rFonts w:ascii="Calibri" w:hAnsi="Calibri" w:cs="Calibri"/>
          <w:b/>
          <w:bCs/>
        </w:rPr>
      </w:pPr>
      <w:r w:rsidRPr="00AF58AC">
        <w:rPr>
          <w:rFonts w:ascii="Calibri" w:hAnsi="Calibri" w:cs="Calibri"/>
          <w:b/>
          <w:bCs/>
        </w:rPr>
        <w:t xml:space="preserve">euro </w:t>
      </w:r>
      <w:r w:rsidR="00E929C4" w:rsidRPr="00AF58AC">
        <w:rPr>
          <w:rFonts w:ascii="Calibri" w:hAnsi="Calibri" w:cs="Calibri"/>
          <w:b/>
          <w:bCs/>
        </w:rPr>
        <w:t xml:space="preserve">1.570.819,79 </w:t>
      </w:r>
      <w:r w:rsidR="00E929C4" w:rsidRPr="00AF58AC">
        <w:rPr>
          <w:rFonts w:ascii="Calibri" w:hAnsi="Calibri" w:cs="Calibri"/>
        </w:rPr>
        <w:t xml:space="preserve">pari alla somma delle quote “manleva” </w:t>
      </w:r>
      <w:r w:rsidR="00D63F28" w:rsidRPr="00AF58AC">
        <w:rPr>
          <w:rFonts w:ascii="Calibri" w:hAnsi="Calibri" w:cs="Calibri"/>
        </w:rPr>
        <w:t>già rico</w:t>
      </w:r>
      <w:r w:rsidR="004B6E6C" w:rsidRPr="00AF58AC">
        <w:rPr>
          <w:rFonts w:ascii="Calibri" w:hAnsi="Calibri" w:cs="Calibri"/>
        </w:rPr>
        <w:t>no</w:t>
      </w:r>
      <w:r w:rsidR="00D63F28" w:rsidRPr="00AF58AC">
        <w:rPr>
          <w:rFonts w:ascii="Calibri" w:hAnsi="Calibri" w:cs="Calibri"/>
        </w:rPr>
        <w:t>sciute</w:t>
      </w:r>
      <w:r w:rsidR="00E929C4" w:rsidRPr="00AF58AC">
        <w:rPr>
          <w:rFonts w:ascii="Calibri" w:hAnsi="Calibri" w:cs="Calibri"/>
        </w:rPr>
        <w:t xml:space="preserve"> per i lotti</w:t>
      </w:r>
      <w:r w:rsidR="00BC05DD" w:rsidRPr="00AF58AC">
        <w:rPr>
          <w:rFonts w:ascii="Calibri" w:hAnsi="Calibri" w:cs="Calibri"/>
        </w:rPr>
        <w:t xml:space="preserve"> </w:t>
      </w:r>
      <w:r w:rsidR="00827368" w:rsidRPr="00AF58AC">
        <w:rPr>
          <w:rFonts w:ascii="Calibri" w:hAnsi="Calibri" w:cs="Calibri"/>
        </w:rPr>
        <w:t>11, 2, 3, 4, 52A, 8, 10, 16 e 18</w:t>
      </w:r>
      <w:bookmarkStart w:id="6" w:name="_Hlk208314994"/>
    </w:p>
    <w:p w14:paraId="5B041F68" w14:textId="77777777" w:rsidR="00AF58AC" w:rsidRPr="00AF58AC" w:rsidRDefault="004B6E6C" w:rsidP="00AF58AC">
      <w:pPr>
        <w:pStyle w:val="Paragrafoelenco"/>
        <w:widowControl w:val="0"/>
        <w:numPr>
          <w:ilvl w:val="0"/>
          <w:numId w:val="15"/>
        </w:numPr>
        <w:spacing w:line="360" w:lineRule="auto"/>
        <w:jc w:val="both"/>
        <w:rPr>
          <w:rFonts w:ascii="Calibri" w:hAnsi="Calibri" w:cs="Calibri"/>
          <w:b/>
          <w:bCs/>
        </w:rPr>
      </w:pPr>
      <w:r w:rsidRPr="00AF58AC">
        <w:rPr>
          <w:rFonts w:ascii="Calibri" w:hAnsi="Calibri" w:cs="Calibri"/>
          <w:b/>
          <w:bCs/>
        </w:rPr>
        <w:t xml:space="preserve">euro </w:t>
      </w:r>
      <w:r w:rsidR="000D3B94" w:rsidRPr="00AF58AC">
        <w:rPr>
          <w:rFonts w:ascii="Calibri" w:hAnsi="Calibri" w:cs="Calibri"/>
          <w:b/>
          <w:bCs/>
        </w:rPr>
        <w:t xml:space="preserve">719.442,33 </w:t>
      </w:r>
      <w:r w:rsidR="000D3B94" w:rsidRPr="00AF58AC">
        <w:rPr>
          <w:rFonts w:ascii="Calibri" w:hAnsi="Calibri" w:cs="Calibri"/>
        </w:rPr>
        <w:t xml:space="preserve">pari alla somma delle quote “manleva” ancora da incassare relativa ai lotti 38, 41, </w:t>
      </w:r>
      <w:r w:rsidR="00D57D9C" w:rsidRPr="00AF58AC">
        <w:rPr>
          <w:rFonts w:ascii="Calibri" w:hAnsi="Calibri" w:cs="Calibri"/>
        </w:rPr>
        <w:t xml:space="preserve">58 e 73 </w:t>
      </w:r>
      <w:bookmarkEnd w:id="6"/>
      <w:r w:rsidR="00AF58AC">
        <w:rPr>
          <w:rFonts w:ascii="Calibri" w:hAnsi="Calibri" w:cs="Calibri"/>
        </w:rPr>
        <w:t>oggetto di futura assegnazione</w:t>
      </w:r>
    </w:p>
    <w:p w14:paraId="7E127107" w14:textId="1E7FEE0A" w:rsidR="00F92EEB" w:rsidRDefault="00D57D9C" w:rsidP="00AF58AC">
      <w:pPr>
        <w:pStyle w:val="Paragrafoelenco"/>
        <w:widowControl w:val="0"/>
        <w:numPr>
          <w:ilvl w:val="0"/>
          <w:numId w:val="15"/>
        </w:numPr>
        <w:spacing w:line="360" w:lineRule="auto"/>
        <w:jc w:val="both"/>
        <w:rPr>
          <w:rFonts w:ascii="Calibri" w:hAnsi="Calibri" w:cs="Calibri"/>
          <w:b/>
          <w:bCs/>
        </w:rPr>
      </w:pPr>
      <w:r w:rsidRPr="00AF58AC">
        <w:rPr>
          <w:rFonts w:ascii="Calibri" w:hAnsi="Calibri" w:cs="Calibri"/>
          <w:b/>
          <w:bCs/>
        </w:rPr>
        <w:t xml:space="preserve">euro </w:t>
      </w:r>
      <w:r w:rsidR="003F5171" w:rsidRPr="003F5171">
        <w:rPr>
          <w:rFonts w:ascii="Calibri" w:hAnsi="Calibri" w:cs="Calibri"/>
          <w:b/>
          <w:bCs/>
        </w:rPr>
        <w:t xml:space="preserve">1.529.606,55 </w:t>
      </w:r>
      <w:r w:rsidRPr="00AF58AC">
        <w:rPr>
          <w:rFonts w:ascii="Calibri" w:hAnsi="Calibri" w:cs="Calibri"/>
        </w:rPr>
        <w:t xml:space="preserve">pari alla somma delle quote </w:t>
      </w:r>
      <w:r w:rsidR="000162F0">
        <w:rPr>
          <w:rFonts w:ascii="Calibri" w:hAnsi="Calibri" w:cs="Calibri"/>
        </w:rPr>
        <w:t xml:space="preserve">relative al costo </w:t>
      </w:r>
      <w:r w:rsidR="00042E31">
        <w:rPr>
          <w:rFonts w:ascii="Calibri" w:hAnsi="Calibri" w:cs="Calibri"/>
        </w:rPr>
        <w:t xml:space="preserve">iniziale </w:t>
      </w:r>
      <w:r w:rsidR="000162F0">
        <w:rPr>
          <w:rFonts w:ascii="Calibri" w:hAnsi="Calibri" w:cs="Calibri"/>
        </w:rPr>
        <w:t xml:space="preserve">dell’esproprio </w:t>
      </w:r>
      <w:r w:rsidR="00042E31" w:rsidRPr="00AF58AC">
        <w:rPr>
          <w:rFonts w:ascii="Calibri" w:hAnsi="Calibri" w:cs="Calibri"/>
        </w:rPr>
        <w:t>(30 €/mq)</w:t>
      </w:r>
      <w:r w:rsidR="00042E31">
        <w:rPr>
          <w:rFonts w:ascii="Calibri" w:hAnsi="Calibri" w:cs="Calibri"/>
        </w:rPr>
        <w:t xml:space="preserve"> e </w:t>
      </w:r>
      <w:r w:rsidR="00042E31" w:rsidRPr="00AF58AC">
        <w:rPr>
          <w:rFonts w:ascii="Calibri" w:hAnsi="Calibri" w:cs="Calibri"/>
        </w:rPr>
        <w:t>d</w:t>
      </w:r>
      <w:r w:rsidR="00042E31">
        <w:rPr>
          <w:rFonts w:ascii="Calibri" w:hAnsi="Calibri" w:cs="Calibri"/>
        </w:rPr>
        <w:t xml:space="preserve">el costo delle </w:t>
      </w:r>
      <w:r w:rsidR="00042E31" w:rsidRPr="00AF58AC">
        <w:rPr>
          <w:rFonts w:ascii="Calibri" w:hAnsi="Calibri" w:cs="Calibri"/>
        </w:rPr>
        <w:t xml:space="preserve">OO.UU. </w:t>
      </w:r>
      <w:r w:rsidR="000A0073">
        <w:rPr>
          <w:rFonts w:ascii="Calibri" w:hAnsi="Calibri" w:cs="Calibri"/>
        </w:rPr>
        <w:t xml:space="preserve">(21,86 €/mq) per i lotti </w:t>
      </w:r>
      <w:r w:rsidR="0035556C">
        <w:rPr>
          <w:rFonts w:ascii="Calibri" w:hAnsi="Calibri" w:cs="Calibri"/>
        </w:rPr>
        <w:t>2, 3, 4, 38, 58, 73</w:t>
      </w:r>
      <w:r w:rsidRPr="00AF58AC">
        <w:rPr>
          <w:rFonts w:ascii="Calibri" w:hAnsi="Calibri" w:cs="Calibri"/>
        </w:rPr>
        <w:t xml:space="preserve"> ancora da assegnare</w:t>
      </w:r>
      <w:r w:rsidR="004B6E6C" w:rsidRPr="00AF58AC">
        <w:rPr>
          <w:rFonts w:ascii="Calibri" w:hAnsi="Calibri" w:cs="Calibri"/>
          <w:b/>
          <w:bCs/>
        </w:rPr>
        <w:t xml:space="preserve"> </w:t>
      </w:r>
    </w:p>
    <w:p w14:paraId="00E3085D" w14:textId="2C1E6C80" w:rsidR="004818A9" w:rsidRPr="00AF58AC" w:rsidRDefault="004818A9" w:rsidP="00AF58AC">
      <w:pPr>
        <w:pStyle w:val="Paragrafoelenco"/>
        <w:widowControl w:val="0"/>
        <w:numPr>
          <w:ilvl w:val="0"/>
          <w:numId w:val="15"/>
        </w:numPr>
        <w:spacing w:line="360" w:lineRule="auto"/>
        <w:jc w:val="both"/>
        <w:rPr>
          <w:rFonts w:ascii="Calibri" w:hAnsi="Calibri" w:cs="Calibri"/>
          <w:b/>
          <w:bCs/>
        </w:rPr>
      </w:pPr>
      <w:r w:rsidRPr="004818A9">
        <w:rPr>
          <w:rFonts w:ascii="Calibri" w:hAnsi="Calibri" w:cs="Calibri"/>
          <w:b/>
          <w:bCs/>
        </w:rPr>
        <w:t xml:space="preserve">euro </w:t>
      </w:r>
      <w:r w:rsidR="003F5171" w:rsidRPr="003F5171">
        <w:rPr>
          <w:rFonts w:ascii="Calibri" w:hAnsi="Calibri" w:cs="Calibri"/>
          <w:b/>
          <w:bCs/>
        </w:rPr>
        <w:t xml:space="preserve">93.378,56 </w:t>
      </w:r>
      <w:r w:rsidR="00A97C31">
        <w:rPr>
          <w:rFonts w:ascii="Calibri" w:hAnsi="Calibri" w:cs="Calibri"/>
        </w:rPr>
        <w:t xml:space="preserve">a fronte di quanto già versato per i lotti </w:t>
      </w:r>
      <w:r w:rsidR="00E33B22">
        <w:rPr>
          <w:rFonts w:ascii="Calibri" w:hAnsi="Calibri" w:cs="Calibri"/>
        </w:rPr>
        <w:t>11 e 52</w:t>
      </w:r>
      <w:r w:rsidR="00E817CB">
        <w:rPr>
          <w:rFonts w:ascii="Calibri" w:hAnsi="Calibri" w:cs="Calibri"/>
        </w:rPr>
        <w:t>A</w:t>
      </w:r>
      <w:r w:rsidR="00383B00">
        <w:rPr>
          <w:rFonts w:ascii="Calibri" w:hAnsi="Calibri" w:cs="Calibri"/>
        </w:rPr>
        <w:t xml:space="preserve"> al netto della “quota manleva” già detratta ai punti precedenti</w:t>
      </w:r>
    </w:p>
    <w:p w14:paraId="11F0D56E" w14:textId="2165B3D8" w:rsidR="005F5A00" w:rsidRPr="0058323E" w:rsidRDefault="005F5A00" w:rsidP="005F5A00">
      <w:pPr>
        <w:widowControl w:val="0"/>
        <w:spacing w:line="360" w:lineRule="auto"/>
        <w:jc w:val="both"/>
        <w:rPr>
          <w:rFonts w:ascii="Calibri" w:hAnsi="Calibri" w:cs="Calibri"/>
        </w:rPr>
      </w:pPr>
      <w:r w:rsidRPr="0058323E">
        <w:rPr>
          <w:rFonts w:ascii="Calibri" w:hAnsi="Calibri" w:cs="Calibri"/>
        </w:rPr>
        <w:t xml:space="preserve">5. </w:t>
      </w:r>
      <w:proofErr w:type="spellStart"/>
      <w:r w:rsidRPr="0058323E">
        <w:rPr>
          <w:rFonts w:ascii="Calibri" w:hAnsi="Calibri" w:cs="Calibri"/>
        </w:rPr>
        <w:t>si</w:t>
      </w:r>
      <w:proofErr w:type="spellEnd"/>
      <w:r w:rsidRPr="0058323E">
        <w:rPr>
          <w:rFonts w:ascii="Calibri" w:hAnsi="Calibri" w:cs="Calibri"/>
        </w:rPr>
        <w:t xml:space="preserve"> detraggono infine </w:t>
      </w:r>
      <w:r w:rsidRPr="00110C4F">
        <w:rPr>
          <w:rFonts w:ascii="Calibri" w:hAnsi="Calibri" w:cs="Calibri"/>
          <w:b/>
          <w:bCs/>
        </w:rPr>
        <w:t xml:space="preserve">euro </w:t>
      </w:r>
      <w:r w:rsidR="00110C4F" w:rsidRPr="00110C4F">
        <w:rPr>
          <w:rFonts w:ascii="Calibri" w:hAnsi="Calibri" w:cs="Calibri"/>
          <w:b/>
          <w:bCs/>
        </w:rPr>
        <w:t xml:space="preserve">76.253,66 </w:t>
      </w:r>
      <w:r w:rsidRPr="0058323E">
        <w:rPr>
          <w:rFonts w:ascii="Calibri" w:hAnsi="Calibri" w:cs="Calibri"/>
        </w:rPr>
        <w:t>(</w:t>
      </w:r>
      <w:r w:rsidR="00110C4F">
        <w:rPr>
          <w:rFonts w:ascii="Calibri" w:hAnsi="Calibri" w:cs="Calibri"/>
        </w:rPr>
        <w:t>settantaseimiladuecentocinquantatre,66</w:t>
      </w:r>
      <w:r w:rsidRPr="0058323E">
        <w:rPr>
          <w:rFonts w:ascii="Calibri" w:hAnsi="Calibri" w:cs="Calibri"/>
        </w:rPr>
        <w:t xml:space="preserve">) dovuti dal Comune al Consorzio relativamente alle spese sostenute dallo stesso per la corrente elettrica a decorrere dal 27/11/2017 (data del verbale di presa in consegna delle OO.UU.) </w:t>
      </w:r>
      <w:r w:rsidR="00110C4F">
        <w:rPr>
          <w:rFonts w:ascii="Calibri" w:hAnsi="Calibri" w:cs="Calibri"/>
        </w:rPr>
        <w:t>al 31/12/2025</w:t>
      </w:r>
      <w:r w:rsidRPr="0058323E">
        <w:rPr>
          <w:rFonts w:ascii="Calibri" w:hAnsi="Calibri" w:cs="Calibri"/>
        </w:rPr>
        <w:t xml:space="preserve"> come comunicato nella nota acquisita dal protocollo </w:t>
      </w:r>
      <w:r w:rsidRPr="001E7073">
        <w:rPr>
          <w:rFonts w:ascii="Calibri" w:hAnsi="Calibri" w:cs="Calibri"/>
        </w:rPr>
        <w:t xml:space="preserve">n. </w:t>
      </w:r>
      <w:r w:rsidR="001E7073" w:rsidRPr="001E7073">
        <w:rPr>
          <w:rFonts w:ascii="Calibri" w:hAnsi="Calibri" w:cs="Calibri"/>
        </w:rPr>
        <w:t>_______</w:t>
      </w:r>
      <w:r w:rsidRPr="001E7073">
        <w:rPr>
          <w:rFonts w:ascii="Calibri" w:hAnsi="Calibri" w:cs="Calibri"/>
        </w:rPr>
        <w:t xml:space="preserve"> del </w:t>
      </w:r>
      <w:r w:rsidR="001E7073" w:rsidRPr="001E7073">
        <w:rPr>
          <w:rFonts w:ascii="Calibri" w:hAnsi="Calibri" w:cs="Calibri"/>
        </w:rPr>
        <w:t xml:space="preserve">________ </w:t>
      </w:r>
      <w:r w:rsidRPr="001E7073">
        <w:rPr>
          <w:rFonts w:ascii="Calibri" w:hAnsi="Calibri" w:cs="Calibri"/>
        </w:rPr>
        <w:t>dal</w:t>
      </w:r>
      <w:r w:rsidRPr="0058323E">
        <w:rPr>
          <w:rFonts w:ascii="Calibri" w:hAnsi="Calibri" w:cs="Calibri"/>
        </w:rPr>
        <w:t xml:space="preserve"> Consorzio stesso.  </w:t>
      </w:r>
      <w:r w:rsidR="00535585">
        <w:rPr>
          <w:rFonts w:ascii="Calibri" w:hAnsi="Calibri" w:cs="Calibri"/>
        </w:rPr>
        <w:t xml:space="preserve">Resta inteso che </w:t>
      </w:r>
      <w:r w:rsidR="00F964C3">
        <w:rPr>
          <w:rFonts w:ascii="Calibri" w:hAnsi="Calibri" w:cs="Calibri"/>
        </w:rPr>
        <w:t>le spese dovute successivamente alla sottoscrizione del presente accordo saranno in ogni caso dovute dal Comune al Consorzio fino all’avvenuta voltura dell’utenza.</w:t>
      </w:r>
    </w:p>
    <w:p w14:paraId="30BB2568" w14:textId="32B9B8AE" w:rsidR="00247C0F" w:rsidRDefault="001F05C8" w:rsidP="00374EE3">
      <w:pPr>
        <w:widowControl w:val="0"/>
        <w:spacing w:line="360" w:lineRule="auto"/>
        <w:jc w:val="both"/>
        <w:rPr>
          <w:rFonts w:ascii="Calibri" w:hAnsi="Calibri" w:cs="Calibri"/>
        </w:rPr>
      </w:pPr>
      <w:r w:rsidRPr="0058323E">
        <w:rPr>
          <w:rFonts w:ascii="Calibri" w:hAnsi="Calibri" w:cs="Calibri"/>
          <w:b/>
          <w:bCs/>
        </w:rPr>
        <w:t>2.2.</w:t>
      </w:r>
      <w:r w:rsidRPr="0058323E">
        <w:rPr>
          <w:rFonts w:ascii="Calibri" w:hAnsi="Calibri" w:cs="Calibri"/>
        </w:rPr>
        <w:t xml:space="preserve"> </w:t>
      </w:r>
      <w:bookmarkStart w:id="7" w:name="_Hlk154046169"/>
      <w:r w:rsidR="00F92EEB" w:rsidRPr="0058323E">
        <w:rPr>
          <w:rFonts w:ascii="Calibri" w:hAnsi="Calibri" w:cs="Calibri"/>
        </w:rPr>
        <w:t>Il Consorzio</w:t>
      </w:r>
      <w:r w:rsidR="001521F8" w:rsidRPr="0058323E">
        <w:rPr>
          <w:rFonts w:ascii="Calibri" w:hAnsi="Calibri" w:cs="Calibri"/>
        </w:rPr>
        <w:t xml:space="preserve">, nonché, in via solidale, </w:t>
      </w:r>
      <w:r w:rsidR="00F92EEB" w:rsidRPr="0058323E">
        <w:rPr>
          <w:rFonts w:ascii="Calibri" w:hAnsi="Calibri" w:cs="Calibri"/>
        </w:rPr>
        <w:t xml:space="preserve">i Consorziati Aderenti ciascuno per la quota di sua spettanza </w:t>
      </w:r>
      <w:r w:rsidR="00644A06" w:rsidRPr="0058323E">
        <w:rPr>
          <w:rFonts w:ascii="Calibri" w:hAnsi="Calibri" w:cs="Calibri"/>
        </w:rPr>
        <w:t xml:space="preserve">a tacitazione di ogni pretesa </w:t>
      </w:r>
      <w:r w:rsidR="00871D05" w:rsidRPr="0058323E">
        <w:rPr>
          <w:rFonts w:ascii="Calibri" w:hAnsi="Calibri" w:cs="Calibri"/>
        </w:rPr>
        <w:t xml:space="preserve">del Comune derivante </w:t>
      </w:r>
      <w:r w:rsidR="00F917D0" w:rsidRPr="0058323E">
        <w:rPr>
          <w:rFonts w:ascii="Calibri" w:hAnsi="Calibri" w:cs="Calibri"/>
        </w:rPr>
        <w:t xml:space="preserve">dalla Convenzione </w:t>
      </w:r>
      <w:r w:rsidR="00871D05" w:rsidRPr="0058323E">
        <w:rPr>
          <w:rFonts w:ascii="Calibri" w:hAnsi="Calibri" w:cs="Calibri"/>
        </w:rPr>
        <w:t>e</w:t>
      </w:r>
      <w:r w:rsidR="00007121" w:rsidRPr="0058323E">
        <w:rPr>
          <w:rFonts w:ascii="Calibri" w:hAnsi="Calibri" w:cs="Calibri"/>
        </w:rPr>
        <w:t>,</w:t>
      </w:r>
      <w:r w:rsidR="00871D05" w:rsidRPr="0058323E">
        <w:rPr>
          <w:rFonts w:ascii="Calibri" w:hAnsi="Calibri" w:cs="Calibri"/>
        </w:rPr>
        <w:t xml:space="preserve"> in ogni caso</w:t>
      </w:r>
      <w:r w:rsidR="00007121" w:rsidRPr="0058323E">
        <w:rPr>
          <w:rFonts w:ascii="Calibri" w:hAnsi="Calibri" w:cs="Calibri"/>
        </w:rPr>
        <w:t>,</w:t>
      </w:r>
      <w:r w:rsidR="00871D05" w:rsidRPr="0058323E">
        <w:rPr>
          <w:rFonts w:ascii="Calibri" w:hAnsi="Calibri" w:cs="Calibri"/>
        </w:rPr>
        <w:t xml:space="preserve"> </w:t>
      </w:r>
      <w:r w:rsidR="00644A06" w:rsidRPr="0058323E">
        <w:rPr>
          <w:rFonts w:ascii="Calibri" w:hAnsi="Calibri" w:cs="Calibri"/>
        </w:rPr>
        <w:t>a qualsivoglia titolo o ragione</w:t>
      </w:r>
      <w:r w:rsidR="00871D05" w:rsidRPr="0058323E">
        <w:rPr>
          <w:rFonts w:ascii="Calibri" w:hAnsi="Calibri" w:cs="Calibri"/>
        </w:rPr>
        <w:t xml:space="preserve"> in relazione e/o connessione ai fatti e causali di cui alle premesse si </w:t>
      </w:r>
      <w:r w:rsidR="00007121" w:rsidRPr="0058323E">
        <w:rPr>
          <w:rFonts w:ascii="Calibri" w:hAnsi="Calibri" w:cs="Calibri"/>
        </w:rPr>
        <w:t xml:space="preserve">obbligano </w:t>
      </w:r>
      <w:r w:rsidR="00871D05" w:rsidRPr="0058323E">
        <w:rPr>
          <w:rFonts w:ascii="Calibri" w:hAnsi="Calibri" w:cs="Calibri"/>
        </w:rPr>
        <w:t>a corrispondere</w:t>
      </w:r>
      <w:bookmarkEnd w:id="7"/>
      <w:r w:rsidR="002F41CC" w:rsidRPr="0058323E">
        <w:rPr>
          <w:rFonts w:ascii="Calibri" w:hAnsi="Calibri" w:cs="Calibri"/>
        </w:rPr>
        <w:t xml:space="preserve"> al Comune</w:t>
      </w:r>
      <w:r w:rsidR="00B91EBB">
        <w:rPr>
          <w:rFonts w:ascii="Calibri" w:hAnsi="Calibri" w:cs="Calibri"/>
        </w:rPr>
        <w:t xml:space="preserve"> </w:t>
      </w:r>
      <w:r w:rsidR="00F92EEB" w:rsidRPr="0058323E">
        <w:rPr>
          <w:rFonts w:ascii="Calibri" w:hAnsi="Calibri" w:cs="Calibri"/>
        </w:rPr>
        <w:t>l’</w:t>
      </w:r>
      <w:r w:rsidR="00644A06" w:rsidRPr="0058323E">
        <w:rPr>
          <w:rFonts w:ascii="Calibri" w:hAnsi="Calibri" w:cs="Calibri"/>
        </w:rPr>
        <w:t xml:space="preserve">importo pari ad </w:t>
      </w:r>
      <w:r w:rsidR="00E338AA" w:rsidRPr="003F5171">
        <w:rPr>
          <w:rFonts w:ascii="Calibri" w:hAnsi="Calibri" w:cs="Calibri"/>
          <w:b/>
          <w:bCs/>
        </w:rPr>
        <w:t xml:space="preserve">euro </w:t>
      </w:r>
      <w:r w:rsidR="00110C4F" w:rsidRPr="00110C4F">
        <w:rPr>
          <w:rFonts w:ascii="Calibri" w:hAnsi="Calibri" w:cs="Calibri"/>
          <w:b/>
          <w:bCs/>
        </w:rPr>
        <w:t>11.543.021,60</w:t>
      </w:r>
      <w:r w:rsidR="00110C4F">
        <w:rPr>
          <w:rFonts w:ascii="Calibri" w:hAnsi="Calibri" w:cs="Calibri"/>
          <w:b/>
          <w:bCs/>
        </w:rPr>
        <w:t>.</w:t>
      </w:r>
    </w:p>
    <w:bookmarkEnd w:id="4"/>
    <w:p w14:paraId="1696C978" w14:textId="021CAACE" w:rsidR="00007121" w:rsidRPr="00007121" w:rsidRDefault="00007121" w:rsidP="00920EE7">
      <w:pPr>
        <w:widowControl w:val="0"/>
        <w:spacing w:before="240" w:line="360" w:lineRule="auto"/>
        <w:jc w:val="center"/>
        <w:rPr>
          <w:rFonts w:ascii="Calibri" w:hAnsi="Calibri" w:cs="Calibri"/>
          <w:b/>
          <w:bCs/>
          <w:u w:val="single"/>
        </w:rPr>
      </w:pPr>
      <w:r>
        <w:rPr>
          <w:rFonts w:ascii="Calibri" w:hAnsi="Calibri" w:cs="Calibri"/>
          <w:b/>
          <w:bCs/>
          <w:u w:val="single"/>
        </w:rPr>
        <w:lastRenderedPageBreak/>
        <w:t>Articolo 3</w:t>
      </w:r>
      <w:r w:rsidR="00E84305">
        <w:rPr>
          <w:rFonts w:ascii="Calibri" w:hAnsi="Calibri" w:cs="Calibri"/>
          <w:b/>
          <w:bCs/>
          <w:u w:val="single"/>
        </w:rPr>
        <w:t xml:space="preserve"> – </w:t>
      </w:r>
      <w:r w:rsidR="001318BC">
        <w:rPr>
          <w:rFonts w:ascii="Calibri" w:hAnsi="Calibri" w:cs="Calibri"/>
          <w:b/>
          <w:bCs/>
          <w:u w:val="single"/>
        </w:rPr>
        <w:t>Modalità di corresponsione delle somme pattuite</w:t>
      </w:r>
    </w:p>
    <w:p w14:paraId="428C080D" w14:textId="3896ADFB" w:rsidR="00F917D0" w:rsidRDefault="00E65D73" w:rsidP="00374EE3">
      <w:pPr>
        <w:widowControl w:val="0"/>
        <w:spacing w:line="360" w:lineRule="auto"/>
        <w:jc w:val="both"/>
        <w:rPr>
          <w:rFonts w:ascii="Calibri" w:hAnsi="Calibri" w:cs="Calibri"/>
        </w:rPr>
      </w:pPr>
      <w:r w:rsidRPr="00E65D73">
        <w:rPr>
          <w:rFonts w:ascii="Calibri" w:hAnsi="Calibri" w:cs="Calibri"/>
          <w:b/>
          <w:bCs/>
        </w:rPr>
        <w:t xml:space="preserve">3.2. </w:t>
      </w:r>
      <w:r w:rsidR="00F917D0">
        <w:rPr>
          <w:rFonts w:ascii="Calibri" w:hAnsi="Calibri" w:cs="Calibri"/>
        </w:rPr>
        <w:t>L’importo di cui al</w:t>
      </w:r>
      <w:r w:rsidR="00B91EBB">
        <w:rPr>
          <w:rFonts w:ascii="Calibri" w:hAnsi="Calibri" w:cs="Calibri"/>
        </w:rPr>
        <w:t>l’art. 2.2</w:t>
      </w:r>
      <w:r w:rsidR="00F917D0">
        <w:rPr>
          <w:rFonts w:ascii="Calibri" w:hAnsi="Calibri" w:cs="Calibri"/>
        </w:rPr>
        <w:t xml:space="preserve"> è ripartito tra i Consorziati </w:t>
      </w:r>
      <w:r w:rsidR="000131FA">
        <w:rPr>
          <w:rFonts w:ascii="Calibri" w:hAnsi="Calibri" w:cs="Calibri"/>
        </w:rPr>
        <w:t xml:space="preserve">Aderenti </w:t>
      </w:r>
      <w:r w:rsidR="00F917D0">
        <w:rPr>
          <w:rFonts w:ascii="Calibri" w:hAnsi="Calibri" w:cs="Calibri"/>
        </w:rPr>
        <w:t>secondo l</w:t>
      </w:r>
      <w:r w:rsidR="00071449">
        <w:rPr>
          <w:rFonts w:ascii="Calibri" w:hAnsi="Calibri" w:cs="Calibri"/>
        </w:rPr>
        <w:t xml:space="preserve">o schema di cui all’Allegato C </w:t>
      </w:r>
      <w:r w:rsidR="00A52D7E" w:rsidRPr="00A52D7E">
        <w:rPr>
          <w:rFonts w:ascii="Calibri" w:hAnsi="Calibri" w:cs="Calibri"/>
          <w:highlight w:val="yellow"/>
        </w:rPr>
        <w:t>[</w:t>
      </w:r>
      <w:r w:rsidR="00461A15" w:rsidRPr="00A52D7E">
        <w:rPr>
          <w:rFonts w:ascii="Calibri" w:hAnsi="Calibri" w:cs="Calibri"/>
          <w:highlight w:val="yellow"/>
        </w:rPr>
        <w:t>elenco completo con indicazione per ogni consorziato dell’importo dovuto</w:t>
      </w:r>
      <w:r w:rsidR="00A52D7E" w:rsidRPr="00A52D7E">
        <w:rPr>
          <w:rFonts w:ascii="Calibri" w:hAnsi="Calibri" w:cs="Calibri"/>
          <w:highlight w:val="yellow"/>
        </w:rPr>
        <w:t>]</w:t>
      </w:r>
      <w:r w:rsidR="00F917D0" w:rsidRPr="00A52D7E">
        <w:rPr>
          <w:rFonts w:ascii="Calibri" w:hAnsi="Calibri" w:cs="Calibri"/>
          <w:highlight w:val="yellow"/>
        </w:rPr>
        <w:t>;</w:t>
      </w:r>
    </w:p>
    <w:p w14:paraId="35D2A509" w14:textId="086802C2" w:rsidR="00570D1E" w:rsidRPr="0058323E" w:rsidRDefault="00F917D0" w:rsidP="00374EE3">
      <w:pPr>
        <w:widowControl w:val="0"/>
        <w:spacing w:line="360" w:lineRule="auto"/>
        <w:jc w:val="both"/>
        <w:rPr>
          <w:rFonts w:ascii="Calibri" w:hAnsi="Calibri" w:cs="Calibri"/>
          <w:color w:val="EE0000"/>
        </w:rPr>
      </w:pPr>
      <w:r w:rsidRPr="00F917D0">
        <w:rPr>
          <w:rFonts w:ascii="Calibri" w:hAnsi="Calibri" w:cs="Calibri"/>
          <w:b/>
          <w:bCs/>
        </w:rPr>
        <w:t>3.3.</w:t>
      </w:r>
      <w:r>
        <w:rPr>
          <w:rFonts w:ascii="Calibri" w:hAnsi="Calibri" w:cs="Calibri"/>
          <w:b/>
          <w:bCs/>
        </w:rPr>
        <w:t xml:space="preserve"> </w:t>
      </w:r>
      <w:r w:rsidR="00F454BA">
        <w:rPr>
          <w:rFonts w:ascii="Calibri" w:hAnsi="Calibri" w:cs="Calibri"/>
        </w:rPr>
        <w:t xml:space="preserve">Contestualmente alla </w:t>
      </w:r>
      <w:r w:rsidRPr="00F917D0">
        <w:rPr>
          <w:rFonts w:ascii="Calibri" w:hAnsi="Calibri" w:cs="Calibri"/>
        </w:rPr>
        <w:t xml:space="preserve">sottoscrizione </w:t>
      </w:r>
      <w:r w:rsidR="00F454BA">
        <w:rPr>
          <w:rFonts w:ascii="Calibri" w:hAnsi="Calibri" w:cs="Calibri"/>
        </w:rPr>
        <w:t>del</w:t>
      </w:r>
      <w:r w:rsidR="009E1F63">
        <w:rPr>
          <w:rFonts w:ascii="Calibri" w:hAnsi="Calibri" w:cs="Calibri"/>
        </w:rPr>
        <w:t xml:space="preserve"> presente </w:t>
      </w:r>
      <w:r w:rsidR="00F454BA">
        <w:rPr>
          <w:rFonts w:ascii="Calibri" w:hAnsi="Calibri" w:cs="Calibri"/>
        </w:rPr>
        <w:t xml:space="preserve">Accordo </w:t>
      </w:r>
      <w:r w:rsidR="00461A15">
        <w:rPr>
          <w:rFonts w:ascii="Calibri" w:hAnsi="Calibri" w:cs="Calibri"/>
        </w:rPr>
        <w:t>il</w:t>
      </w:r>
      <w:r w:rsidR="000131FA">
        <w:rPr>
          <w:rFonts w:ascii="Calibri" w:hAnsi="Calibri" w:cs="Calibri"/>
        </w:rPr>
        <w:t xml:space="preserve"> Consorzio </w:t>
      </w:r>
      <w:r w:rsidR="00461A15" w:rsidRPr="00A52D7E">
        <w:rPr>
          <w:rFonts w:ascii="Calibri" w:hAnsi="Calibri" w:cs="Calibri"/>
        </w:rPr>
        <w:t xml:space="preserve">corrisponderà al Comune l’importo di </w:t>
      </w:r>
      <w:r w:rsidR="00461A15" w:rsidRPr="00A52D7E">
        <w:rPr>
          <w:rFonts w:ascii="Calibri" w:hAnsi="Calibri" w:cs="Calibri"/>
          <w:highlight w:val="yellow"/>
        </w:rPr>
        <w:t>€ ---------</w:t>
      </w:r>
      <w:r w:rsidR="00461A15" w:rsidRPr="00A52D7E">
        <w:rPr>
          <w:rFonts w:ascii="Calibri" w:hAnsi="Calibri" w:cs="Calibri"/>
        </w:rPr>
        <w:t xml:space="preserve"> determinato secondo quanto deliberato nell’assemblea del </w:t>
      </w:r>
      <w:r w:rsidR="00461A15" w:rsidRPr="00A52D7E">
        <w:rPr>
          <w:rFonts w:ascii="Calibri" w:hAnsi="Calibri" w:cs="Calibri"/>
          <w:highlight w:val="yellow"/>
        </w:rPr>
        <w:t>----------</w:t>
      </w:r>
      <w:r w:rsidR="00461A15" w:rsidRPr="00A52D7E">
        <w:rPr>
          <w:rFonts w:ascii="Calibri" w:hAnsi="Calibri" w:cs="Calibri"/>
        </w:rPr>
        <w:t xml:space="preserve">, come dettagliato </w:t>
      </w:r>
      <w:r w:rsidR="0032135D">
        <w:rPr>
          <w:rFonts w:ascii="Calibri" w:hAnsi="Calibri" w:cs="Calibri"/>
        </w:rPr>
        <w:t>nel suddetto allegato</w:t>
      </w:r>
      <w:r w:rsidR="00461A15" w:rsidRPr="00A52D7E">
        <w:rPr>
          <w:rFonts w:ascii="Calibri" w:hAnsi="Calibri" w:cs="Calibri"/>
        </w:rPr>
        <w:t xml:space="preserve"> </w:t>
      </w:r>
      <w:r w:rsidR="009E1F63">
        <w:rPr>
          <w:rFonts w:ascii="Calibri" w:hAnsi="Calibri" w:cs="Calibri"/>
        </w:rPr>
        <w:t>C</w:t>
      </w:r>
      <w:r w:rsidR="00461A15" w:rsidRPr="00A52D7E">
        <w:rPr>
          <w:rFonts w:ascii="Calibri" w:hAnsi="Calibri" w:cs="Calibri"/>
        </w:rPr>
        <w:t xml:space="preserve"> riportante</w:t>
      </w:r>
      <w:r w:rsidR="00182693">
        <w:rPr>
          <w:rFonts w:ascii="Calibri" w:hAnsi="Calibri" w:cs="Calibri"/>
        </w:rPr>
        <w:t xml:space="preserve"> anche l</w:t>
      </w:r>
      <w:r w:rsidR="00461A15" w:rsidRPr="00A52D7E">
        <w:rPr>
          <w:rFonts w:ascii="Calibri" w:hAnsi="Calibri" w:cs="Calibri"/>
        </w:rPr>
        <w:t xml:space="preserve">e </w:t>
      </w:r>
      <w:r w:rsidR="00182693">
        <w:rPr>
          <w:rFonts w:ascii="Calibri" w:hAnsi="Calibri" w:cs="Calibri"/>
        </w:rPr>
        <w:t xml:space="preserve">singole </w:t>
      </w:r>
      <w:r w:rsidR="00461A15" w:rsidRPr="00A52D7E">
        <w:rPr>
          <w:rFonts w:ascii="Calibri" w:hAnsi="Calibri" w:cs="Calibri"/>
        </w:rPr>
        <w:t>quote</w:t>
      </w:r>
      <w:r w:rsidR="00C608D5">
        <w:rPr>
          <w:rFonts w:ascii="Calibri" w:hAnsi="Calibri" w:cs="Calibri"/>
        </w:rPr>
        <w:t xml:space="preserve"> di anticipo</w:t>
      </w:r>
      <w:r w:rsidR="00461A15" w:rsidRPr="00A52D7E">
        <w:rPr>
          <w:rFonts w:ascii="Calibri" w:hAnsi="Calibri" w:cs="Calibri"/>
        </w:rPr>
        <w:t xml:space="preserve"> versate da ogni singolo consorziato</w:t>
      </w:r>
      <w:r w:rsidR="0058323E">
        <w:rPr>
          <w:rFonts w:ascii="Calibri" w:hAnsi="Calibri" w:cs="Calibri"/>
        </w:rPr>
        <w:t xml:space="preserve">. </w:t>
      </w:r>
      <w:r w:rsidR="0058323E" w:rsidRPr="002668D5">
        <w:rPr>
          <w:rFonts w:ascii="Calibri" w:hAnsi="Calibri" w:cs="Calibri"/>
        </w:rPr>
        <w:t xml:space="preserve">L’importo da corrispondere non potrà essere inferiore al 30% del totale. </w:t>
      </w:r>
      <w:r w:rsidR="006F2565" w:rsidRPr="008C0BB7">
        <w:rPr>
          <w:rFonts w:ascii="Calibri" w:hAnsi="Calibri" w:cs="Calibri"/>
        </w:rPr>
        <w:t xml:space="preserve">Ciascun </w:t>
      </w:r>
      <w:r w:rsidR="00F2745E" w:rsidRPr="008C0BB7">
        <w:rPr>
          <w:rFonts w:ascii="Calibri" w:hAnsi="Calibri" w:cs="Calibri"/>
        </w:rPr>
        <w:t xml:space="preserve">Consorziato ha la facoltà di corrispondere la quota </w:t>
      </w:r>
      <w:r w:rsidR="006778BC" w:rsidRPr="008C0BB7">
        <w:rPr>
          <w:rFonts w:ascii="Calibri" w:hAnsi="Calibri" w:cs="Calibri"/>
        </w:rPr>
        <w:t xml:space="preserve">di sua spettanza </w:t>
      </w:r>
      <w:r w:rsidR="004A45A1" w:rsidRPr="008C0BB7">
        <w:rPr>
          <w:rFonts w:ascii="Calibri" w:hAnsi="Calibri" w:cs="Calibri"/>
        </w:rPr>
        <w:t xml:space="preserve">sulla base di quanto indicato nell’Allegato C in un’unica soluzione contestualmente alla sottoscrizione </w:t>
      </w:r>
      <w:r w:rsidR="0013314B" w:rsidRPr="008C0BB7">
        <w:rPr>
          <w:rFonts w:ascii="Calibri" w:hAnsi="Calibri" w:cs="Calibri"/>
        </w:rPr>
        <w:t>dell’accordo. Resta inteso che per tale ipotesi il Consorziato non dovrà prestare alcuna fidejussione.</w:t>
      </w:r>
    </w:p>
    <w:p w14:paraId="111DB47D" w14:textId="18098725" w:rsidR="00CC101F" w:rsidRDefault="00570D1E" w:rsidP="00374EE3">
      <w:pPr>
        <w:widowControl w:val="0"/>
        <w:spacing w:line="360" w:lineRule="auto"/>
        <w:jc w:val="both"/>
        <w:rPr>
          <w:rFonts w:ascii="Calibri" w:hAnsi="Calibri" w:cs="Calibri"/>
        </w:rPr>
      </w:pPr>
      <w:r w:rsidRPr="00570D1E">
        <w:rPr>
          <w:rFonts w:ascii="Calibri" w:hAnsi="Calibri" w:cs="Calibri"/>
          <w:b/>
          <w:bCs/>
        </w:rPr>
        <w:t>3.4.</w:t>
      </w:r>
      <w:r>
        <w:rPr>
          <w:rFonts w:ascii="Calibri" w:hAnsi="Calibri" w:cs="Calibri"/>
        </w:rPr>
        <w:t xml:space="preserve"> Il Consorzio ed i Consorziati A</w:t>
      </w:r>
      <w:r w:rsidRPr="00570D1E">
        <w:rPr>
          <w:rFonts w:ascii="Calibri" w:hAnsi="Calibri" w:cs="Calibri"/>
        </w:rPr>
        <w:t>derenti ciascuno per la quota di sua spettanza</w:t>
      </w:r>
      <w:r>
        <w:rPr>
          <w:rFonts w:ascii="Calibri" w:hAnsi="Calibri" w:cs="Calibri"/>
        </w:rPr>
        <w:t xml:space="preserve"> si obbligano a corrispondere </w:t>
      </w:r>
      <w:r w:rsidR="00BC6EBB">
        <w:rPr>
          <w:rFonts w:ascii="Calibri" w:hAnsi="Calibri" w:cs="Calibri"/>
        </w:rPr>
        <w:t xml:space="preserve">al Comune </w:t>
      </w:r>
      <w:r w:rsidR="00BB30E6" w:rsidRPr="00A52D7E">
        <w:rPr>
          <w:rFonts w:ascii="Calibri" w:hAnsi="Calibri" w:cs="Calibri"/>
        </w:rPr>
        <w:t>l’importo</w:t>
      </w:r>
      <w:r w:rsidRPr="00A52D7E">
        <w:rPr>
          <w:rFonts w:ascii="Calibri" w:hAnsi="Calibri" w:cs="Calibri"/>
        </w:rPr>
        <w:t xml:space="preserve"> </w:t>
      </w:r>
      <w:r w:rsidR="00F454BA" w:rsidRPr="00A52D7E">
        <w:rPr>
          <w:rFonts w:ascii="Calibri" w:hAnsi="Calibri" w:cs="Calibri"/>
        </w:rPr>
        <w:t>residuo</w:t>
      </w:r>
      <w:r w:rsidR="00F454BA">
        <w:rPr>
          <w:rFonts w:ascii="Calibri" w:hAnsi="Calibri" w:cs="Calibri"/>
        </w:rPr>
        <w:t xml:space="preserve"> </w:t>
      </w:r>
      <w:r>
        <w:rPr>
          <w:rFonts w:ascii="Calibri" w:hAnsi="Calibri" w:cs="Calibri"/>
        </w:rPr>
        <w:t xml:space="preserve">rispetto a quanto </w:t>
      </w:r>
      <w:r w:rsidR="00BC6EBB">
        <w:rPr>
          <w:rFonts w:ascii="Calibri" w:hAnsi="Calibri" w:cs="Calibri"/>
        </w:rPr>
        <w:t xml:space="preserve">pattuito </w:t>
      </w:r>
      <w:r>
        <w:rPr>
          <w:rFonts w:ascii="Calibri" w:hAnsi="Calibri" w:cs="Calibri"/>
        </w:rPr>
        <w:t xml:space="preserve">al precedente Articolo 3.3. </w:t>
      </w:r>
      <w:r w:rsidR="00BC6EBB">
        <w:rPr>
          <w:rFonts w:ascii="Calibri" w:hAnsi="Calibri" w:cs="Calibri"/>
        </w:rPr>
        <w:t xml:space="preserve">tramite rate </w:t>
      </w:r>
      <w:r w:rsidR="00BC6EBB" w:rsidRPr="001E7073">
        <w:rPr>
          <w:rFonts w:ascii="Calibri" w:hAnsi="Calibri" w:cs="Calibri"/>
        </w:rPr>
        <w:t>trimestrali</w:t>
      </w:r>
      <w:r w:rsidR="00BC6EBB">
        <w:rPr>
          <w:rFonts w:ascii="Calibri" w:hAnsi="Calibri" w:cs="Calibri"/>
        </w:rPr>
        <w:t xml:space="preserve"> </w:t>
      </w:r>
      <w:r w:rsidR="00BC6EBB" w:rsidRPr="00BC6EBB">
        <w:rPr>
          <w:rFonts w:ascii="Calibri" w:hAnsi="Calibri" w:cs="Calibri"/>
        </w:rPr>
        <w:t xml:space="preserve">costanti </w:t>
      </w:r>
      <w:r w:rsidR="00BC6EBB">
        <w:rPr>
          <w:rFonts w:ascii="Calibri" w:hAnsi="Calibri" w:cs="Calibri"/>
        </w:rPr>
        <w:t xml:space="preserve">la prima decorrente </w:t>
      </w:r>
      <w:r w:rsidR="00FA1817" w:rsidRPr="00610875">
        <w:rPr>
          <w:rFonts w:ascii="Calibri" w:hAnsi="Calibri" w:cs="Calibri"/>
          <w:highlight w:val="yellow"/>
        </w:rPr>
        <w:t>dal</w:t>
      </w:r>
      <w:r w:rsidR="00FA1817" w:rsidRPr="00575A06">
        <w:rPr>
          <w:rFonts w:ascii="Calibri" w:hAnsi="Calibri" w:cs="Calibri"/>
          <w:highlight w:val="yellow"/>
        </w:rPr>
        <w:t xml:space="preserve"> (aggiungere data 4 mesi dopo la firma in modo tale che il consorzio avrà sempre un mese di anticipo per </w:t>
      </w:r>
      <w:r w:rsidR="00F236DB" w:rsidRPr="00575A06">
        <w:rPr>
          <w:rFonts w:ascii="Calibri" w:hAnsi="Calibri" w:cs="Calibri"/>
          <w:highlight w:val="yellow"/>
        </w:rPr>
        <w:t>i pagamenti delle quote e i consorziati tre mesi effettivi</w:t>
      </w:r>
      <w:r w:rsidR="00FA1817" w:rsidRPr="00575A06">
        <w:rPr>
          <w:rFonts w:ascii="Calibri" w:hAnsi="Calibri" w:cs="Calibri"/>
          <w:highlight w:val="yellow"/>
        </w:rPr>
        <w:t xml:space="preserve">) </w:t>
      </w:r>
      <w:r w:rsidR="00BC6EBB" w:rsidRPr="00575A06">
        <w:rPr>
          <w:rFonts w:ascii="Calibri" w:hAnsi="Calibri" w:cs="Calibri"/>
          <w:highlight w:val="yellow"/>
        </w:rPr>
        <w:t>e con data finale _</w:t>
      </w:r>
      <w:r w:rsidR="00BC6EBB" w:rsidRPr="00BC6EBB">
        <w:rPr>
          <w:rFonts w:ascii="Calibri" w:hAnsi="Calibri" w:cs="Calibri"/>
          <w:highlight w:val="yellow"/>
        </w:rPr>
        <w:t>____</w:t>
      </w:r>
      <w:r w:rsidR="00BC6EBB" w:rsidRPr="00575A06">
        <w:rPr>
          <w:rFonts w:ascii="Calibri" w:hAnsi="Calibri" w:cs="Calibri"/>
          <w:highlight w:val="yellow"/>
        </w:rPr>
        <w:t>.</w:t>
      </w:r>
    </w:p>
    <w:p w14:paraId="0A6ED9C3" w14:textId="478D3047" w:rsidR="00C62FD7" w:rsidRDefault="00F454BA" w:rsidP="00374EE3">
      <w:pPr>
        <w:widowControl w:val="0"/>
        <w:spacing w:line="360" w:lineRule="auto"/>
        <w:jc w:val="both"/>
        <w:rPr>
          <w:rFonts w:ascii="Calibri" w:hAnsi="Calibri" w:cs="Calibri"/>
        </w:rPr>
      </w:pPr>
      <w:r w:rsidRPr="00F454BA">
        <w:rPr>
          <w:rFonts w:ascii="Calibri" w:hAnsi="Calibri" w:cs="Calibri"/>
          <w:b/>
          <w:bCs/>
        </w:rPr>
        <w:t>3.</w:t>
      </w:r>
      <w:r w:rsidR="001521F8">
        <w:rPr>
          <w:rFonts w:ascii="Calibri" w:hAnsi="Calibri" w:cs="Calibri"/>
          <w:b/>
          <w:bCs/>
        </w:rPr>
        <w:t>5</w:t>
      </w:r>
      <w:r>
        <w:rPr>
          <w:rFonts w:ascii="Calibri" w:hAnsi="Calibri" w:cs="Calibri"/>
          <w:b/>
          <w:bCs/>
        </w:rPr>
        <w:t xml:space="preserve">. </w:t>
      </w:r>
      <w:r>
        <w:rPr>
          <w:rFonts w:ascii="Calibri" w:hAnsi="Calibri" w:cs="Calibri"/>
        </w:rPr>
        <w:t>il Consorzi</w:t>
      </w:r>
      <w:r w:rsidR="00282727">
        <w:rPr>
          <w:rFonts w:ascii="Calibri" w:hAnsi="Calibri" w:cs="Calibri"/>
        </w:rPr>
        <w:t xml:space="preserve">o e i </w:t>
      </w:r>
      <w:r w:rsidR="00A52D7E">
        <w:rPr>
          <w:rFonts w:ascii="Calibri" w:hAnsi="Calibri" w:cs="Calibri"/>
        </w:rPr>
        <w:t>C</w:t>
      </w:r>
      <w:r w:rsidR="00282727">
        <w:rPr>
          <w:rFonts w:ascii="Calibri" w:hAnsi="Calibri" w:cs="Calibri"/>
        </w:rPr>
        <w:t xml:space="preserve">onsorziati </w:t>
      </w:r>
      <w:r w:rsidR="00A52D7E">
        <w:rPr>
          <w:rFonts w:ascii="Calibri" w:hAnsi="Calibri" w:cs="Calibri"/>
        </w:rPr>
        <w:t>A</w:t>
      </w:r>
      <w:r w:rsidR="00282727">
        <w:rPr>
          <w:rFonts w:ascii="Calibri" w:hAnsi="Calibri" w:cs="Calibri"/>
        </w:rPr>
        <w:t>derenti</w:t>
      </w:r>
      <w:r w:rsidR="000131FA">
        <w:rPr>
          <w:rFonts w:ascii="Calibri" w:hAnsi="Calibri" w:cs="Calibri"/>
        </w:rPr>
        <w:t xml:space="preserve">, </w:t>
      </w:r>
      <w:r w:rsidR="00F93844">
        <w:rPr>
          <w:rFonts w:ascii="Calibri" w:hAnsi="Calibri" w:cs="Calibri"/>
        </w:rPr>
        <w:t xml:space="preserve">quale corrispettivo per </w:t>
      </w:r>
      <w:r w:rsidR="000131FA">
        <w:rPr>
          <w:rFonts w:ascii="Calibri" w:hAnsi="Calibri" w:cs="Calibri"/>
        </w:rPr>
        <w:t>la rateizzazione di cui al precedente Articolo 3.</w:t>
      </w:r>
      <w:r w:rsidR="00BC6EBB">
        <w:rPr>
          <w:rFonts w:ascii="Calibri" w:hAnsi="Calibri" w:cs="Calibri"/>
        </w:rPr>
        <w:t>4</w:t>
      </w:r>
      <w:r w:rsidR="000131FA">
        <w:rPr>
          <w:rFonts w:ascii="Calibri" w:hAnsi="Calibri" w:cs="Calibri"/>
        </w:rPr>
        <w:t>.</w:t>
      </w:r>
      <w:r w:rsidR="00B86672">
        <w:rPr>
          <w:rFonts w:ascii="Calibri" w:hAnsi="Calibri" w:cs="Calibri"/>
        </w:rPr>
        <w:t>, sono tenuti a corrispondere</w:t>
      </w:r>
      <w:r w:rsidR="00F93844">
        <w:rPr>
          <w:rFonts w:ascii="Calibri" w:hAnsi="Calibri" w:cs="Calibri"/>
        </w:rPr>
        <w:t xml:space="preserve"> al Comune interessi al tasso legale vigente per ciascuna annualità oggetto di rateizzazione</w:t>
      </w:r>
      <w:r w:rsidR="00BF04A1">
        <w:rPr>
          <w:rFonts w:ascii="Calibri" w:hAnsi="Calibri" w:cs="Calibri"/>
        </w:rPr>
        <w:t xml:space="preserve">. Le rate saranno calcolate secondo il metodo </w:t>
      </w:r>
      <w:r w:rsidR="00BF04A1" w:rsidRPr="004F4545">
        <w:rPr>
          <w:rFonts w:ascii="Calibri" w:hAnsi="Calibri" w:cs="Calibri"/>
        </w:rPr>
        <w:t>capitale costante</w:t>
      </w:r>
      <w:r w:rsidR="00E7645A">
        <w:rPr>
          <w:rFonts w:ascii="Calibri" w:hAnsi="Calibri" w:cs="Calibri"/>
        </w:rPr>
        <w:t xml:space="preserve">. Il presente Accordo Transattivo a tal fine è corredato da </w:t>
      </w:r>
      <w:r w:rsidR="003C1288">
        <w:rPr>
          <w:rFonts w:ascii="Calibri" w:hAnsi="Calibri" w:cs="Calibri"/>
        </w:rPr>
        <w:t xml:space="preserve">piano di ammortamento </w:t>
      </w:r>
      <w:r w:rsidR="00375847">
        <w:rPr>
          <w:rFonts w:ascii="Calibri" w:hAnsi="Calibri" w:cs="Calibri"/>
        </w:rPr>
        <w:t>per il pagamento de</w:t>
      </w:r>
      <w:r w:rsidR="00305672">
        <w:rPr>
          <w:rFonts w:ascii="Calibri" w:hAnsi="Calibri" w:cs="Calibri"/>
        </w:rPr>
        <w:t>ll’importo</w:t>
      </w:r>
      <w:r w:rsidR="00790E33">
        <w:rPr>
          <w:rFonts w:ascii="Calibri" w:hAnsi="Calibri" w:cs="Calibri"/>
        </w:rPr>
        <w:t xml:space="preserve"> </w:t>
      </w:r>
      <w:r w:rsidR="00375847">
        <w:rPr>
          <w:rFonts w:ascii="Calibri" w:hAnsi="Calibri" w:cs="Calibri"/>
        </w:rPr>
        <w:t xml:space="preserve">derivante dalla somma dovuta di cui all’articolo 2.2. </w:t>
      </w:r>
      <w:r w:rsidR="0067455A">
        <w:rPr>
          <w:rFonts w:ascii="Calibri" w:hAnsi="Calibri" w:cs="Calibri"/>
        </w:rPr>
        <w:t>al netto dell’acconto di cui all’articolo 3.</w:t>
      </w:r>
      <w:r w:rsidR="00D96502">
        <w:rPr>
          <w:rFonts w:ascii="Calibri" w:hAnsi="Calibri" w:cs="Calibri"/>
        </w:rPr>
        <w:t>3. versato alla firma del presente accordo.</w:t>
      </w:r>
    </w:p>
    <w:p w14:paraId="24F01C84" w14:textId="50A5D0C5" w:rsidR="008D7652" w:rsidRDefault="008D7652" w:rsidP="00374EE3">
      <w:pPr>
        <w:widowControl w:val="0"/>
        <w:spacing w:line="360" w:lineRule="auto"/>
        <w:jc w:val="both"/>
        <w:rPr>
          <w:rFonts w:ascii="Calibri" w:hAnsi="Calibri" w:cs="Calibri"/>
        </w:rPr>
      </w:pPr>
      <w:r w:rsidRPr="00A24312">
        <w:rPr>
          <w:rFonts w:ascii="Calibri" w:hAnsi="Calibri" w:cs="Calibri"/>
          <w:b/>
          <w:bCs/>
        </w:rPr>
        <w:t>3.</w:t>
      </w:r>
      <w:r w:rsidR="00575A06" w:rsidRPr="00A24312">
        <w:rPr>
          <w:rFonts w:ascii="Calibri" w:hAnsi="Calibri" w:cs="Calibri"/>
          <w:b/>
          <w:bCs/>
        </w:rPr>
        <w:t>6</w:t>
      </w:r>
      <w:r w:rsidRPr="00A24312">
        <w:rPr>
          <w:rFonts w:ascii="Calibri" w:hAnsi="Calibri" w:cs="Calibri"/>
          <w:b/>
          <w:bCs/>
        </w:rPr>
        <w:t>.</w:t>
      </w:r>
      <w:r w:rsidRPr="00A24312">
        <w:rPr>
          <w:rFonts w:ascii="Calibri" w:hAnsi="Calibri" w:cs="Calibri"/>
        </w:rPr>
        <w:t xml:space="preserve"> In ogni momento </w:t>
      </w:r>
      <w:r w:rsidR="005A1E53" w:rsidRPr="00A24312">
        <w:rPr>
          <w:rFonts w:ascii="Calibri" w:hAnsi="Calibri" w:cs="Calibri"/>
        </w:rPr>
        <w:t>sarà possibile rimodulare il piano di ammortamento a fronte di estinzione totale o parziale del debito da parte di uno o più consorziati</w:t>
      </w:r>
      <w:r w:rsidR="00A457A6" w:rsidRPr="00A24312">
        <w:rPr>
          <w:rFonts w:ascii="Calibri" w:hAnsi="Calibri" w:cs="Calibri"/>
        </w:rPr>
        <w:t>.</w:t>
      </w:r>
    </w:p>
    <w:p w14:paraId="456D1C0C" w14:textId="2FA342BB" w:rsidR="0094015E" w:rsidRDefault="0094015E" w:rsidP="0094015E">
      <w:pPr>
        <w:widowControl w:val="0"/>
        <w:spacing w:line="360" w:lineRule="auto"/>
        <w:jc w:val="both"/>
        <w:rPr>
          <w:rFonts w:ascii="Calibri" w:hAnsi="Calibri" w:cs="Calibri"/>
        </w:rPr>
      </w:pPr>
      <w:r w:rsidRPr="00A52D7E">
        <w:rPr>
          <w:rFonts w:asciiTheme="minorHAnsi" w:hAnsiTheme="minorHAnsi" w:cstheme="minorHAnsi"/>
          <w:b/>
          <w:bCs/>
        </w:rPr>
        <w:t>3.</w:t>
      </w:r>
      <w:r w:rsidR="00575A06">
        <w:rPr>
          <w:rFonts w:asciiTheme="minorHAnsi" w:hAnsiTheme="minorHAnsi" w:cstheme="minorHAnsi"/>
          <w:b/>
          <w:bCs/>
        </w:rPr>
        <w:t>7</w:t>
      </w:r>
      <w:r w:rsidRPr="00A52D7E">
        <w:rPr>
          <w:rFonts w:asciiTheme="minorHAnsi" w:hAnsiTheme="minorHAnsi" w:cstheme="minorHAnsi"/>
          <w:b/>
          <w:bCs/>
        </w:rPr>
        <w:t>.</w:t>
      </w:r>
      <w:r w:rsidRPr="00A52D7E">
        <w:rPr>
          <w:rFonts w:asciiTheme="minorHAnsi" w:hAnsiTheme="minorHAnsi" w:cstheme="minorHAnsi"/>
        </w:rPr>
        <w:t xml:space="preserve"> Ogni pagamento dovrà essere eseguito dal Consorzio a mezzo di bonifico bancario sul conto corrente</w:t>
      </w:r>
      <w:r w:rsidRPr="00A52D7E">
        <w:rPr>
          <w:rFonts w:ascii="Calibri" w:hAnsi="Calibri" w:cs="Calibri"/>
        </w:rPr>
        <w:t xml:space="preserve"> intestato al Comune di Guidonia alle seguenti coordinate bancarie </w:t>
      </w:r>
      <w:r w:rsidR="00A52D7E" w:rsidRPr="00920EE7">
        <w:rPr>
          <w:rFonts w:ascii="Calibri" w:hAnsi="Calibri" w:cs="Calibri"/>
        </w:rPr>
        <w:t>IT19V0103039150000000633948</w:t>
      </w:r>
      <w:r w:rsidRPr="00A52D7E">
        <w:rPr>
          <w:rFonts w:ascii="Calibri" w:hAnsi="Calibri" w:cs="Calibri"/>
        </w:rPr>
        <w:t xml:space="preserve">. Il Consorzio assume altresì l’obbligo di informare l’Ente sui versamenti dei </w:t>
      </w:r>
      <w:r w:rsidR="00397CAF">
        <w:rPr>
          <w:rFonts w:ascii="Calibri" w:hAnsi="Calibri" w:cs="Calibri"/>
        </w:rPr>
        <w:t>C</w:t>
      </w:r>
      <w:r w:rsidRPr="00A52D7E">
        <w:rPr>
          <w:rFonts w:ascii="Calibri" w:hAnsi="Calibri" w:cs="Calibri"/>
        </w:rPr>
        <w:t>onsorziati, nonché di vigilare sul rispetto del pagamento delle rate concordate da parte dei singoli Consorziati Aderenti, facendosi carico di convogliare le somme presso di sé al fine di versarle al Comune.</w:t>
      </w:r>
    </w:p>
    <w:p w14:paraId="0B4C5FC7" w14:textId="3626FEA3" w:rsidR="009855AD" w:rsidRPr="00227425" w:rsidRDefault="00DF6BC4" w:rsidP="003B4FA3">
      <w:pPr>
        <w:shd w:val="clear" w:color="auto" w:fill="FFFFFF"/>
        <w:suppressAutoHyphens w:val="0"/>
        <w:spacing w:line="360" w:lineRule="auto"/>
        <w:jc w:val="both"/>
        <w:rPr>
          <w:rFonts w:ascii="Calibri" w:hAnsi="Calibri" w:cs="Calibri"/>
        </w:rPr>
      </w:pPr>
      <w:r w:rsidRPr="00227425">
        <w:rPr>
          <w:rFonts w:asciiTheme="minorHAnsi" w:hAnsiTheme="minorHAnsi" w:cstheme="minorHAnsi"/>
          <w:b/>
          <w:bCs/>
        </w:rPr>
        <w:t>3.</w:t>
      </w:r>
      <w:r w:rsidR="00227425" w:rsidRPr="00227425">
        <w:rPr>
          <w:rFonts w:asciiTheme="minorHAnsi" w:hAnsiTheme="minorHAnsi" w:cstheme="minorHAnsi"/>
          <w:b/>
          <w:bCs/>
        </w:rPr>
        <w:t>8</w:t>
      </w:r>
      <w:r w:rsidR="003B4FA3" w:rsidRPr="00227425">
        <w:rPr>
          <w:rFonts w:asciiTheme="minorHAnsi" w:hAnsiTheme="minorHAnsi" w:cstheme="minorHAnsi"/>
          <w:b/>
          <w:bCs/>
        </w:rPr>
        <w:t xml:space="preserve"> </w:t>
      </w:r>
      <w:r w:rsidR="003B4FA3" w:rsidRPr="00227425">
        <w:rPr>
          <w:rFonts w:ascii="Calibri" w:hAnsi="Calibri" w:cs="Calibri"/>
        </w:rPr>
        <w:t>Il presente accordo non ha natura novativa</w:t>
      </w:r>
      <w:r w:rsidR="001B2454" w:rsidRPr="00227425">
        <w:rPr>
          <w:rFonts w:ascii="Calibri" w:hAnsi="Calibri" w:cs="Calibri"/>
        </w:rPr>
        <w:t xml:space="preserve"> pertanto </w:t>
      </w:r>
      <w:r w:rsidR="009855AD" w:rsidRPr="00227425">
        <w:rPr>
          <w:rFonts w:ascii="Calibri" w:hAnsi="Calibri" w:cs="Calibri"/>
        </w:rPr>
        <w:t>in caso di risoluzione</w:t>
      </w:r>
      <w:r w:rsidR="003B4FA3" w:rsidRPr="00227425">
        <w:rPr>
          <w:rFonts w:ascii="Calibri" w:hAnsi="Calibri" w:cs="Calibri"/>
        </w:rPr>
        <w:t xml:space="preserve"> </w:t>
      </w:r>
      <w:r w:rsidR="009855AD" w:rsidRPr="00227425">
        <w:rPr>
          <w:rFonts w:ascii="Calibri" w:hAnsi="Calibri" w:cs="Calibri"/>
        </w:rPr>
        <w:t>l’Ente potrà dare avvio al recupero dell’intero credito, come liquidato con le sentenze sopra richiamate (sentenza del Tribunale di Tivoli, n. 1206/2022, sentenza della Corte d’Appello di Roma, n. 1520/2013, sentenza della Corte di Cassazione, n. 1379/16), al netto di quanto già corrisposto, in un’unica soluzione, comprese spese legali e interessi di mora maturati e maturandi.</w:t>
      </w:r>
    </w:p>
    <w:p w14:paraId="15A08985" w14:textId="77777777" w:rsidR="00576B4D" w:rsidRPr="00227425" w:rsidRDefault="00576B4D" w:rsidP="003B4FA3">
      <w:pPr>
        <w:shd w:val="clear" w:color="auto" w:fill="FFFFFF"/>
        <w:suppressAutoHyphens w:val="0"/>
        <w:spacing w:line="360" w:lineRule="auto"/>
        <w:jc w:val="both"/>
        <w:rPr>
          <w:rFonts w:ascii="Calibri" w:hAnsi="Calibri" w:cs="Calibri"/>
        </w:rPr>
      </w:pPr>
      <w:r w:rsidRPr="00227425">
        <w:rPr>
          <w:rFonts w:ascii="Calibri" w:hAnsi="Calibri" w:cs="Calibri"/>
        </w:rPr>
        <w:t xml:space="preserve">Il </w:t>
      </w:r>
      <w:r w:rsidR="003B4FA3" w:rsidRPr="00227425">
        <w:rPr>
          <w:rFonts w:ascii="Calibri" w:hAnsi="Calibri" w:cs="Calibri"/>
        </w:rPr>
        <w:t>mancato pagamento secondo i termini pa</w:t>
      </w:r>
      <w:r w:rsidR="00B263A9" w:rsidRPr="00227425">
        <w:rPr>
          <w:rFonts w:ascii="Calibri" w:hAnsi="Calibri" w:cs="Calibri"/>
        </w:rPr>
        <w:t>t</w:t>
      </w:r>
      <w:r w:rsidR="003B4FA3" w:rsidRPr="00227425">
        <w:rPr>
          <w:rFonts w:ascii="Calibri" w:hAnsi="Calibri" w:cs="Calibri"/>
        </w:rPr>
        <w:t>tuiti di due rate</w:t>
      </w:r>
      <w:r w:rsidR="005834B2" w:rsidRPr="00227425">
        <w:rPr>
          <w:rFonts w:ascii="Calibri" w:hAnsi="Calibri" w:cs="Calibri"/>
        </w:rPr>
        <w:t xml:space="preserve"> consecutive</w:t>
      </w:r>
      <w:r w:rsidR="003B4FA3" w:rsidRPr="00227425">
        <w:rPr>
          <w:rFonts w:ascii="Calibri" w:hAnsi="Calibri" w:cs="Calibri"/>
        </w:rPr>
        <w:t xml:space="preserve"> comporterà la risoluzione </w:t>
      </w:r>
      <w:r w:rsidR="003B4FA3" w:rsidRPr="00227425">
        <w:rPr>
          <w:rFonts w:ascii="Calibri" w:hAnsi="Calibri" w:cs="Calibri"/>
          <w:i/>
          <w:iCs/>
        </w:rPr>
        <w:t>ipso iure</w:t>
      </w:r>
      <w:r w:rsidR="003B4FA3" w:rsidRPr="00227425">
        <w:rPr>
          <w:rFonts w:ascii="Calibri" w:hAnsi="Calibri" w:cs="Calibri"/>
        </w:rPr>
        <w:t xml:space="preserve"> del presente accordo</w:t>
      </w:r>
      <w:r w:rsidRPr="00227425">
        <w:rPr>
          <w:rFonts w:ascii="Calibri" w:hAnsi="Calibri" w:cs="Calibri"/>
        </w:rPr>
        <w:t>.</w:t>
      </w:r>
      <w:r w:rsidR="003B4FA3" w:rsidRPr="00227425">
        <w:rPr>
          <w:rFonts w:ascii="Calibri" w:hAnsi="Calibri" w:cs="Calibri"/>
        </w:rPr>
        <w:t xml:space="preserve"> </w:t>
      </w:r>
    </w:p>
    <w:p w14:paraId="17F0C99E" w14:textId="4C7F5A28" w:rsidR="0059147A" w:rsidRPr="00227425" w:rsidRDefault="00576B4D" w:rsidP="003B4FA3">
      <w:pPr>
        <w:shd w:val="clear" w:color="auto" w:fill="FFFFFF"/>
        <w:suppressAutoHyphens w:val="0"/>
        <w:spacing w:line="360" w:lineRule="auto"/>
        <w:jc w:val="both"/>
        <w:rPr>
          <w:rFonts w:ascii="Calibri" w:hAnsi="Calibri" w:cs="Calibri"/>
        </w:rPr>
      </w:pPr>
      <w:r w:rsidRPr="00227425">
        <w:rPr>
          <w:rFonts w:ascii="Calibri" w:hAnsi="Calibri" w:cs="Calibri"/>
        </w:rPr>
        <w:lastRenderedPageBreak/>
        <w:t xml:space="preserve">Il mancato pagamento di una singola rata o il parziale pagamento di 1 o massimo 3 rate non sarà motivo di risoluzione </w:t>
      </w:r>
      <w:r w:rsidRPr="00227425">
        <w:rPr>
          <w:rFonts w:ascii="Calibri" w:hAnsi="Calibri" w:cs="Calibri"/>
          <w:i/>
          <w:iCs/>
        </w:rPr>
        <w:t xml:space="preserve">ipso iure </w:t>
      </w:r>
      <w:r w:rsidRPr="00227425">
        <w:rPr>
          <w:rFonts w:ascii="Calibri" w:hAnsi="Calibri" w:cs="Calibri"/>
        </w:rPr>
        <w:t xml:space="preserve">a condizione che le somme non versate vengano corrisposte dal Consorzio entro </w:t>
      </w:r>
      <w:r w:rsidR="003314BF" w:rsidRPr="00227425">
        <w:rPr>
          <w:rFonts w:ascii="Calibri" w:hAnsi="Calibri" w:cs="Calibri"/>
        </w:rPr>
        <w:t xml:space="preserve">12 mesi </w:t>
      </w:r>
      <w:r w:rsidR="00A03DE0" w:rsidRPr="00227425">
        <w:rPr>
          <w:rFonts w:ascii="Calibri" w:hAnsi="Calibri" w:cs="Calibri"/>
        </w:rPr>
        <w:t xml:space="preserve">dalla data di scadenza della prima rata non versata o </w:t>
      </w:r>
      <w:r w:rsidR="007C2A0C" w:rsidRPr="00227425">
        <w:rPr>
          <w:rFonts w:ascii="Calibri" w:hAnsi="Calibri" w:cs="Calibri"/>
        </w:rPr>
        <w:t>versata parzialmente</w:t>
      </w:r>
      <w:r w:rsidRPr="00227425">
        <w:rPr>
          <w:rFonts w:ascii="Calibri" w:hAnsi="Calibri" w:cs="Calibri"/>
        </w:rPr>
        <w:t xml:space="preserve">. In caso di risoluzione </w:t>
      </w:r>
      <w:r w:rsidR="004633E7" w:rsidRPr="00227425">
        <w:rPr>
          <w:rFonts w:ascii="Calibri" w:hAnsi="Calibri" w:cs="Calibri"/>
        </w:rPr>
        <w:t>il</w:t>
      </w:r>
      <w:r w:rsidR="003B4FA3" w:rsidRPr="00227425">
        <w:rPr>
          <w:rFonts w:ascii="Calibri" w:hAnsi="Calibri" w:cs="Calibri"/>
        </w:rPr>
        <w:t xml:space="preserve"> Comune </w:t>
      </w:r>
      <w:r w:rsidR="004633E7" w:rsidRPr="00227425">
        <w:rPr>
          <w:rFonts w:ascii="Calibri" w:hAnsi="Calibri" w:cs="Calibri"/>
        </w:rPr>
        <w:t xml:space="preserve">ha la facoltà </w:t>
      </w:r>
      <w:r w:rsidR="003B4FA3" w:rsidRPr="00227425">
        <w:rPr>
          <w:rFonts w:ascii="Calibri" w:hAnsi="Calibri" w:cs="Calibri"/>
        </w:rPr>
        <w:t>di escutere l</w:t>
      </w:r>
      <w:r w:rsidR="004633E7" w:rsidRPr="00227425">
        <w:rPr>
          <w:rFonts w:ascii="Calibri" w:hAnsi="Calibri" w:cs="Calibri"/>
        </w:rPr>
        <w:t>e</w:t>
      </w:r>
      <w:r w:rsidR="003B4FA3" w:rsidRPr="00227425">
        <w:rPr>
          <w:rFonts w:ascii="Calibri" w:hAnsi="Calibri" w:cs="Calibri"/>
        </w:rPr>
        <w:t xml:space="preserve"> fideiussion</w:t>
      </w:r>
      <w:r w:rsidR="004633E7" w:rsidRPr="00227425">
        <w:rPr>
          <w:rFonts w:ascii="Calibri" w:hAnsi="Calibri" w:cs="Calibri"/>
        </w:rPr>
        <w:t>i</w:t>
      </w:r>
      <w:r w:rsidR="003B4FA3" w:rsidRPr="00227425">
        <w:rPr>
          <w:rFonts w:ascii="Calibri" w:hAnsi="Calibri" w:cs="Calibri"/>
        </w:rPr>
        <w:t xml:space="preserve"> di cui al successivo </w:t>
      </w:r>
      <w:r w:rsidR="0059147A" w:rsidRPr="00227425">
        <w:rPr>
          <w:rFonts w:ascii="Calibri" w:hAnsi="Calibri" w:cs="Calibri"/>
        </w:rPr>
        <w:t xml:space="preserve">articolo </w:t>
      </w:r>
      <w:r w:rsidR="00245CF2" w:rsidRPr="00227425">
        <w:rPr>
          <w:rFonts w:ascii="Calibri" w:hAnsi="Calibri" w:cs="Calibri"/>
        </w:rPr>
        <w:t>5</w:t>
      </w:r>
      <w:r w:rsidR="006459B7" w:rsidRPr="00227425">
        <w:rPr>
          <w:rFonts w:ascii="Calibri" w:hAnsi="Calibri" w:cs="Calibri"/>
        </w:rPr>
        <w:t>.1</w:t>
      </w:r>
      <w:r w:rsidR="0059147A" w:rsidRPr="00227425">
        <w:rPr>
          <w:rFonts w:ascii="Calibri" w:hAnsi="Calibri" w:cs="Calibri"/>
        </w:rPr>
        <w:t>.</w:t>
      </w:r>
      <w:r w:rsidR="00471581" w:rsidRPr="00227425">
        <w:rPr>
          <w:rFonts w:ascii="Calibri" w:hAnsi="Calibri" w:cs="Calibri"/>
        </w:rPr>
        <w:t xml:space="preserve"> </w:t>
      </w:r>
    </w:p>
    <w:p w14:paraId="6537AD68" w14:textId="3BB3F726" w:rsidR="00F80125" w:rsidRDefault="00C62FD7" w:rsidP="00374EE3">
      <w:pPr>
        <w:widowControl w:val="0"/>
        <w:spacing w:line="360" w:lineRule="auto"/>
        <w:jc w:val="both"/>
        <w:rPr>
          <w:rFonts w:ascii="Calibri" w:hAnsi="Calibri" w:cs="Calibri"/>
        </w:rPr>
      </w:pPr>
      <w:r w:rsidRPr="00227425">
        <w:rPr>
          <w:rFonts w:ascii="Calibri" w:hAnsi="Calibri" w:cs="Calibri"/>
          <w:b/>
          <w:bCs/>
        </w:rPr>
        <w:t>3.</w:t>
      </w:r>
      <w:r w:rsidR="00F737AB">
        <w:rPr>
          <w:rFonts w:ascii="Calibri" w:hAnsi="Calibri" w:cs="Calibri"/>
          <w:b/>
          <w:bCs/>
        </w:rPr>
        <w:t>9</w:t>
      </w:r>
      <w:r w:rsidRPr="00227425">
        <w:rPr>
          <w:rFonts w:ascii="Calibri" w:hAnsi="Calibri" w:cs="Calibri"/>
        </w:rPr>
        <w:t xml:space="preserve"> </w:t>
      </w:r>
      <w:r w:rsidR="00101F06" w:rsidRPr="00227425">
        <w:rPr>
          <w:rFonts w:ascii="Calibri" w:hAnsi="Calibri" w:cs="Calibri"/>
        </w:rPr>
        <w:t xml:space="preserve">In caso di mancato pagamento </w:t>
      </w:r>
      <w:r w:rsidR="00163547" w:rsidRPr="00227425">
        <w:rPr>
          <w:rFonts w:ascii="Calibri" w:hAnsi="Calibri" w:cs="Calibri"/>
        </w:rPr>
        <w:t xml:space="preserve">da parte di uno o più </w:t>
      </w:r>
      <w:r w:rsidR="00397CAF" w:rsidRPr="00227425">
        <w:rPr>
          <w:rFonts w:ascii="Calibri" w:hAnsi="Calibri" w:cs="Calibri"/>
        </w:rPr>
        <w:t>C</w:t>
      </w:r>
      <w:r w:rsidR="00163547" w:rsidRPr="00227425">
        <w:rPr>
          <w:rFonts w:ascii="Calibri" w:hAnsi="Calibri" w:cs="Calibri"/>
        </w:rPr>
        <w:t>onsorziati</w:t>
      </w:r>
      <w:r w:rsidR="0094015E" w:rsidRPr="00227425">
        <w:rPr>
          <w:rFonts w:ascii="Calibri" w:hAnsi="Calibri" w:cs="Calibri"/>
        </w:rPr>
        <w:t xml:space="preserve"> della rata di sua spettanza</w:t>
      </w:r>
      <w:r w:rsidR="00163547" w:rsidRPr="00227425">
        <w:rPr>
          <w:rFonts w:ascii="Calibri" w:hAnsi="Calibri" w:cs="Calibri"/>
        </w:rPr>
        <w:t>,</w:t>
      </w:r>
      <w:r w:rsidR="00101F06" w:rsidRPr="00227425">
        <w:rPr>
          <w:rFonts w:ascii="Calibri" w:hAnsi="Calibri" w:cs="Calibri"/>
        </w:rPr>
        <w:t xml:space="preserve"> il Consorzio provvederà a diffidare il singolo consorziato</w:t>
      </w:r>
      <w:r w:rsidR="00397CAF" w:rsidRPr="00227425">
        <w:rPr>
          <w:rFonts w:ascii="Calibri" w:hAnsi="Calibri" w:cs="Calibri"/>
        </w:rPr>
        <w:t>.</w:t>
      </w:r>
      <w:r w:rsidR="00101F06" w:rsidRPr="00227425">
        <w:rPr>
          <w:rFonts w:ascii="Calibri" w:hAnsi="Calibri" w:cs="Calibri"/>
        </w:rPr>
        <w:t xml:space="preserve"> </w:t>
      </w:r>
      <w:r w:rsidR="009646B7" w:rsidRPr="00227425">
        <w:rPr>
          <w:rFonts w:ascii="Calibri" w:hAnsi="Calibri" w:cs="Calibri"/>
        </w:rPr>
        <w:t xml:space="preserve">In caso di mancato </w:t>
      </w:r>
      <w:r w:rsidR="00423256" w:rsidRPr="00227425">
        <w:rPr>
          <w:rFonts w:ascii="Calibri" w:hAnsi="Calibri" w:cs="Calibri"/>
        </w:rPr>
        <w:t>pagamento di due quote consecutive da parte del singolo consorziato il Consorzio potrà richiedere al Comune l’escussione della singola polizza</w:t>
      </w:r>
      <w:r w:rsidR="001A2CB7" w:rsidRPr="00227425">
        <w:rPr>
          <w:rFonts w:ascii="Calibri" w:hAnsi="Calibri" w:cs="Calibri"/>
        </w:rPr>
        <w:t xml:space="preserve"> al fine di vedere corrispos</w:t>
      </w:r>
      <w:r w:rsidR="00F83F99" w:rsidRPr="00227425">
        <w:rPr>
          <w:rFonts w:ascii="Calibri" w:hAnsi="Calibri" w:cs="Calibri"/>
        </w:rPr>
        <w:t>to</w:t>
      </w:r>
      <w:r w:rsidR="00267D78" w:rsidRPr="00227425">
        <w:rPr>
          <w:rFonts w:ascii="Calibri" w:hAnsi="Calibri" w:cs="Calibri"/>
        </w:rPr>
        <w:t xml:space="preserve"> al Comune</w:t>
      </w:r>
      <w:r w:rsidR="00F83F99" w:rsidRPr="00227425">
        <w:rPr>
          <w:rFonts w:ascii="Calibri" w:hAnsi="Calibri" w:cs="Calibri"/>
        </w:rPr>
        <w:t xml:space="preserve"> l’importo dovuto</w:t>
      </w:r>
      <w:r w:rsidR="00035C14" w:rsidRPr="00227425">
        <w:rPr>
          <w:rFonts w:ascii="Calibri" w:hAnsi="Calibri" w:cs="Calibri"/>
        </w:rPr>
        <w:t xml:space="preserve"> </w:t>
      </w:r>
      <w:r w:rsidR="00267D78" w:rsidRPr="00227425">
        <w:rPr>
          <w:rFonts w:ascii="Calibri" w:hAnsi="Calibri" w:cs="Calibri"/>
        </w:rPr>
        <w:t>entro i termini di cui all’articolo 3.</w:t>
      </w:r>
      <w:r w:rsidR="00F737AB">
        <w:rPr>
          <w:rFonts w:ascii="Calibri" w:hAnsi="Calibri" w:cs="Calibri"/>
        </w:rPr>
        <w:t>8</w:t>
      </w:r>
      <w:r w:rsidR="00035C14" w:rsidRPr="00227425">
        <w:rPr>
          <w:rFonts w:ascii="Calibri" w:hAnsi="Calibri" w:cs="Calibri"/>
        </w:rPr>
        <w:t xml:space="preserve"> e non incorrere nelle ipotesi di risoluzione di cui all’articolo </w:t>
      </w:r>
      <w:r w:rsidR="00C35B44" w:rsidRPr="00227425">
        <w:rPr>
          <w:rFonts w:ascii="Calibri" w:hAnsi="Calibri" w:cs="Calibri"/>
        </w:rPr>
        <w:t>3.</w:t>
      </w:r>
      <w:r w:rsidR="00F737AB">
        <w:rPr>
          <w:rFonts w:ascii="Calibri" w:hAnsi="Calibri" w:cs="Calibri"/>
        </w:rPr>
        <w:t>8</w:t>
      </w:r>
      <w:r w:rsidR="00C35B44" w:rsidRPr="00227425">
        <w:rPr>
          <w:rFonts w:ascii="Calibri" w:hAnsi="Calibri" w:cs="Calibri"/>
        </w:rPr>
        <w:t xml:space="preserve"> terzo periodo.</w:t>
      </w:r>
      <w:r w:rsidR="00411D4A">
        <w:rPr>
          <w:rFonts w:ascii="Calibri" w:hAnsi="Calibri" w:cs="Calibri"/>
        </w:rPr>
        <w:t xml:space="preserve"> </w:t>
      </w:r>
      <w:r w:rsidR="00411D4A" w:rsidRPr="008C0BB7">
        <w:rPr>
          <w:rFonts w:ascii="Calibri" w:hAnsi="Calibri" w:cs="Calibri"/>
        </w:rPr>
        <w:t xml:space="preserve">Per tale ipotesi il Comune sarà obbligato ad escutere la polizza del Consorziato o dei </w:t>
      </w:r>
      <w:r w:rsidR="000704D3" w:rsidRPr="008C0BB7">
        <w:rPr>
          <w:rFonts w:ascii="Calibri" w:hAnsi="Calibri" w:cs="Calibri"/>
        </w:rPr>
        <w:t>Consorziati inadempienti.</w:t>
      </w:r>
      <w:r w:rsidR="00C35B44" w:rsidRPr="00227425">
        <w:rPr>
          <w:rFonts w:ascii="Calibri" w:hAnsi="Calibri" w:cs="Calibri"/>
        </w:rPr>
        <w:t xml:space="preserve"> </w:t>
      </w:r>
      <w:r w:rsidR="00FF0BD9" w:rsidRPr="00227425">
        <w:rPr>
          <w:rFonts w:ascii="Calibri" w:hAnsi="Calibri" w:cs="Calibri"/>
        </w:rPr>
        <w:t>Resta inteso che il mancato versamento</w:t>
      </w:r>
      <w:r w:rsidR="00A55B33" w:rsidRPr="00227425">
        <w:rPr>
          <w:rFonts w:ascii="Calibri" w:hAnsi="Calibri" w:cs="Calibri"/>
        </w:rPr>
        <w:t xml:space="preserve"> da parte del Consorzio</w:t>
      </w:r>
      <w:r w:rsidR="00FF0BD9" w:rsidRPr="00227425">
        <w:rPr>
          <w:rFonts w:ascii="Calibri" w:hAnsi="Calibri" w:cs="Calibri"/>
        </w:rPr>
        <w:t xml:space="preserve"> della rata non pagata </w:t>
      </w:r>
      <w:r w:rsidR="00A55B33" w:rsidRPr="00227425">
        <w:rPr>
          <w:rFonts w:ascii="Calibri" w:hAnsi="Calibri" w:cs="Calibri"/>
        </w:rPr>
        <w:t>ovvero del residuo delle rate pagate</w:t>
      </w:r>
      <w:r w:rsidR="001D3115" w:rsidRPr="00227425">
        <w:rPr>
          <w:rFonts w:ascii="Calibri" w:hAnsi="Calibri" w:cs="Calibri"/>
        </w:rPr>
        <w:t xml:space="preserve"> parzialmente entro </w:t>
      </w:r>
      <w:r w:rsidR="00267D78" w:rsidRPr="00227425">
        <w:rPr>
          <w:rFonts w:ascii="Calibri" w:hAnsi="Calibri" w:cs="Calibri"/>
        </w:rPr>
        <w:t>12 mesi</w:t>
      </w:r>
      <w:r w:rsidR="009D2550" w:rsidRPr="00227425">
        <w:rPr>
          <w:rFonts w:ascii="Calibri" w:hAnsi="Calibri" w:cs="Calibri"/>
        </w:rPr>
        <w:t xml:space="preserve"> </w:t>
      </w:r>
      <w:r w:rsidR="00267D78" w:rsidRPr="00227425">
        <w:rPr>
          <w:rFonts w:ascii="Calibri" w:hAnsi="Calibri" w:cs="Calibri"/>
        </w:rPr>
        <w:t xml:space="preserve">dalla data di scadenza della prima rata non versata o versata parzialmente </w:t>
      </w:r>
      <w:r w:rsidR="009D2550" w:rsidRPr="00227425">
        <w:rPr>
          <w:rFonts w:ascii="Calibri" w:hAnsi="Calibri" w:cs="Calibri"/>
        </w:rPr>
        <w:t xml:space="preserve">determinerà in ogni caso </w:t>
      </w:r>
      <w:r w:rsidR="00116007" w:rsidRPr="00227425">
        <w:rPr>
          <w:rFonts w:ascii="Calibri" w:hAnsi="Calibri" w:cs="Calibri"/>
        </w:rPr>
        <w:t xml:space="preserve">la risoluzione </w:t>
      </w:r>
      <w:r w:rsidR="00116007" w:rsidRPr="00227425">
        <w:rPr>
          <w:rFonts w:ascii="Calibri" w:hAnsi="Calibri" w:cs="Calibri"/>
          <w:i/>
          <w:iCs/>
        </w:rPr>
        <w:t xml:space="preserve">ipso iure </w:t>
      </w:r>
      <w:r w:rsidR="00F80125" w:rsidRPr="00227425">
        <w:rPr>
          <w:rFonts w:ascii="Calibri" w:hAnsi="Calibri" w:cs="Calibri"/>
        </w:rPr>
        <w:t>come stabilito dall’art. 3.</w:t>
      </w:r>
      <w:r w:rsidR="00F737AB">
        <w:rPr>
          <w:rFonts w:ascii="Calibri" w:hAnsi="Calibri" w:cs="Calibri"/>
        </w:rPr>
        <w:t>8</w:t>
      </w:r>
      <w:r w:rsidR="00267D78" w:rsidRPr="00227425">
        <w:rPr>
          <w:rFonts w:ascii="Calibri" w:hAnsi="Calibri" w:cs="Calibri"/>
        </w:rPr>
        <w:t>.</w:t>
      </w:r>
      <w:r w:rsidR="00F737AB">
        <w:rPr>
          <w:rFonts w:ascii="Calibri" w:hAnsi="Calibri" w:cs="Calibri"/>
        </w:rPr>
        <w:t xml:space="preserve"> </w:t>
      </w:r>
    </w:p>
    <w:p w14:paraId="1AF5452C" w14:textId="66E1B4CF" w:rsidR="00F737AB" w:rsidRPr="00227425" w:rsidRDefault="00F737AB" w:rsidP="00374EE3">
      <w:pPr>
        <w:widowControl w:val="0"/>
        <w:spacing w:line="360" w:lineRule="auto"/>
        <w:jc w:val="both"/>
        <w:rPr>
          <w:rFonts w:ascii="Calibri" w:hAnsi="Calibri" w:cs="Calibri"/>
        </w:rPr>
      </w:pPr>
      <w:proofErr w:type="gramStart"/>
      <w:r w:rsidRPr="00BE6973">
        <w:rPr>
          <w:rFonts w:ascii="Calibri" w:hAnsi="Calibri" w:cs="Calibri"/>
        </w:rPr>
        <w:t>E’</w:t>
      </w:r>
      <w:proofErr w:type="gramEnd"/>
      <w:r w:rsidRPr="00BE6973">
        <w:rPr>
          <w:rFonts w:ascii="Calibri" w:hAnsi="Calibri" w:cs="Calibri"/>
        </w:rPr>
        <w:t xml:space="preserve"> </w:t>
      </w:r>
      <w:r w:rsidR="005619DF" w:rsidRPr="00BE6973">
        <w:rPr>
          <w:rFonts w:ascii="Calibri" w:hAnsi="Calibri" w:cs="Calibri"/>
        </w:rPr>
        <w:t>pertanto riconosciuto il diritto</w:t>
      </w:r>
      <w:r w:rsidR="00BB371E" w:rsidRPr="00BE6973">
        <w:rPr>
          <w:rFonts w:ascii="Calibri" w:hAnsi="Calibri" w:cs="Calibri"/>
        </w:rPr>
        <w:t xml:space="preserve"> del Comune di escutere integralmente il residuo della singola polizza del consorziato inadempiente secondo quanto previsto al presente articolo.</w:t>
      </w:r>
    </w:p>
    <w:p w14:paraId="36FD215E" w14:textId="2FE8579A" w:rsidR="001A3F02" w:rsidRDefault="00644A06" w:rsidP="00920EE7">
      <w:pPr>
        <w:widowControl w:val="0"/>
        <w:spacing w:before="240" w:line="360" w:lineRule="auto"/>
        <w:jc w:val="center"/>
        <w:rPr>
          <w:rFonts w:ascii="Calibri" w:hAnsi="Calibri" w:cs="Calibri"/>
          <w:b/>
          <w:iCs/>
          <w:u w:val="single"/>
        </w:rPr>
      </w:pPr>
      <w:r>
        <w:rPr>
          <w:rFonts w:ascii="Calibri" w:hAnsi="Calibri" w:cs="Calibri"/>
          <w:b/>
          <w:iCs/>
          <w:u w:val="single"/>
        </w:rPr>
        <w:t xml:space="preserve">Articolo </w:t>
      </w:r>
      <w:r w:rsidR="001D04C1">
        <w:rPr>
          <w:rFonts w:ascii="Calibri" w:hAnsi="Calibri" w:cs="Calibri"/>
          <w:b/>
          <w:iCs/>
          <w:u w:val="single"/>
        </w:rPr>
        <w:t>4</w:t>
      </w:r>
      <w:r w:rsidR="00057305">
        <w:rPr>
          <w:rFonts w:ascii="Calibri" w:hAnsi="Calibri" w:cs="Calibri"/>
          <w:b/>
          <w:iCs/>
          <w:u w:val="single"/>
        </w:rPr>
        <w:t xml:space="preserve"> – Rinunce</w:t>
      </w:r>
    </w:p>
    <w:p w14:paraId="27F5EFE9" w14:textId="5B3B569F" w:rsidR="00057305" w:rsidRPr="00446DFB" w:rsidRDefault="001D04C1" w:rsidP="003F7259">
      <w:pPr>
        <w:widowControl w:val="0"/>
        <w:spacing w:line="360" w:lineRule="auto"/>
        <w:jc w:val="both"/>
        <w:rPr>
          <w:rFonts w:ascii="Calibri" w:hAnsi="Calibri" w:cs="Calibri"/>
          <w:bCs/>
          <w:iCs/>
        </w:rPr>
      </w:pPr>
      <w:r w:rsidRPr="00446DFB">
        <w:rPr>
          <w:rFonts w:ascii="Calibri" w:hAnsi="Calibri" w:cs="Calibri"/>
          <w:b/>
          <w:iCs/>
        </w:rPr>
        <w:t>4</w:t>
      </w:r>
      <w:r w:rsidR="00057305" w:rsidRPr="00446DFB">
        <w:rPr>
          <w:rFonts w:ascii="Calibri" w:hAnsi="Calibri" w:cs="Calibri"/>
          <w:b/>
          <w:iCs/>
        </w:rPr>
        <w:t xml:space="preserve">.1. </w:t>
      </w:r>
      <w:r w:rsidR="00057305" w:rsidRPr="00446DFB">
        <w:rPr>
          <w:rFonts w:ascii="Calibri" w:hAnsi="Calibri" w:cs="Calibri"/>
          <w:bCs/>
          <w:iCs/>
        </w:rPr>
        <w:t>Con la sottoscrizione</w:t>
      </w:r>
      <w:r w:rsidR="00057305" w:rsidRPr="00446DFB">
        <w:rPr>
          <w:rFonts w:ascii="Calibri" w:hAnsi="Calibri" w:cs="Calibri"/>
          <w:b/>
          <w:iCs/>
        </w:rPr>
        <w:t xml:space="preserve"> </w:t>
      </w:r>
      <w:r w:rsidR="00057305" w:rsidRPr="00446DFB">
        <w:rPr>
          <w:rFonts w:ascii="Calibri" w:hAnsi="Calibri" w:cs="Calibri"/>
          <w:bCs/>
          <w:iCs/>
        </w:rPr>
        <w:t xml:space="preserve">dell’Accordo </w:t>
      </w:r>
      <w:r w:rsidR="00E7645A" w:rsidRPr="00446DFB">
        <w:rPr>
          <w:rFonts w:ascii="Calibri" w:hAnsi="Calibri" w:cs="Calibri"/>
          <w:bCs/>
          <w:iCs/>
        </w:rPr>
        <w:t xml:space="preserve">Transattivo </w:t>
      </w:r>
      <w:r w:rsidR="00057305" w:rsidRPr="00446DFB">
        <w:rPr>
          <w:rFonts w:ascii="Calibri" w:hAnsi="Calibri" w:cs="Calibri"/>
          <w:bCs/>
          <w:iCs/>
        </w:rPr>
        <w:t xml:space="preserve">il Consorzio ed i Consorziati </w:t>
      </w:r>
      <w:r w:rsidR="00E7645A" w:rsidRPr="00446DFB">
        <w:rPr>
          <w:rFonts w:ascii="Calibri" w:hAnsi="Calibri" w:cs="Calibri"/>
          <w:bCs/>
          <w:iCs/>
        </w:rPr>
        <w:t xml:space="preserve">Aderenti </w:t>
      </w:r>
      <w:r w:rsidR="00057305" w:rsidRPr="00446DFB">
        <w:rPr>
          <w:rFonts w:ascii="Calibri" w:hAnsi="Calibri" w:cs="Calibri"/>
          <w:bCs/>
          <w:iCs/>
        </w:rPr>
        <w:t>rinunciano alle pretese fatte valere ne</w:t>
      </w:r>
      <w:r w:rsidR="009D2F07" w:rsidRPr="00446DFB">
        <w:rPr>
          <w:rFonts w:ascii="Calibri" w:hAnsi="Calibri" w:cs="Calibri"/>
          <w:bCs/>
          <w:iCs/>
        </w:rPr>
        <w:t>l</w:t>
      </w:r>
      <w:r w:rsidR="00057305" w:rsidRPr="00446DFB">
        <w:rPr>
          <w:rFonts w:ascii="Calibri" w:hAnsi="Calibri" w:cs="Calibri"/>
          <w:bCs/>
          <w:iCs/>
        </w:rPr>
        <w:t xml:space="preserve"> giudizi</w:t>
      </w:r>
      <w:r w:rsidR="009D2F07" w:rsidRPr="00446DFB">
        <w:rPr>
          <w:rFonts w:ascii="Calibri" w:hAnsi="Calibri" w:cs="Calibri"/>
          <w:bCs/>
          <w:iCs/>
        </w:rPr>
        <w:t xml:space="preserve">o </w:t>
      </w:r>
      <w:r w:rsidR="00A458DC" w:rsidRPr="00446DFB">
        <w:rPr>
          <w:rFonts w:ascii="Calibri" w:hAnsi="Calibri" w:cs="Calibri"/>
          <w:bCs/>
          <w:iCs/>
        </w:rPr>
        <w:t xml:space="preserve">R.G. 6333/2022 pendente </w:t>
      </w:r>
      <w:r w:rsidR="009D2F07" w:rsidRPr="00446DFB">
        <w:rPr>
          <w:rFonts w:ascii="Calibri" w:hAnsi="Calibri" w:cs="Calibri"/>
          <w:bCs/>
          <w:iCs/>
        </w:rPr>
        <w:t xml:space="preserve">innanzi alla Corte d’Appello di Roma e nel giudizio </w:t>
      </w:r>
      <w:r w:rsidR="00A458DC" w:rsidRPr="00446DFB">
        <w:rPr>
          <w:rFonts w:ascii="Calibri" w:hAnsi="Calibri" w:cs="Calibri"/>
          <w:bCs/>
          <w:iCs/>
        </w:rPr>
        <w:t xml:space="preserve">R.G. 4147/2022 </w:t>
      </w:r>
      <w:r w:rsidR="009D2F07" w:rsidRPr="00446DFB">
        <w:rPr>
          <w:rFonts w:ascii="Calibri" w:hAnsi="Calibri" w:cs="Calibri"/>
          <w:bCs/>
          <w:iCs/>
        </w:rPr>
        <w:t>innanzi al Tribunale di Tivoli</w:t>
      </w:r>
      <w:r w:rsidR="00A458DC" w:rsidRPr="00446DFB">
        <w:rPr>
          <w:rFonts w:ascii="Calibri" w:hAnsi="Calibri" w:cs="Calibri"/>
          <w:bCs/>
          <w:iCs/>
        </w:rPr>
        <w:t xml:space="preserve">. </w:t>
      </w:r>
      <w:r w:rsidR="009D2F07" w:rsidRPr="00446DFB">
        <w:rPr>
          <w:rFonts w:ascii="Calibri" w:hAnsi="Calibri" w:cs="Calibri"/>
          <w:bCs/>
          <w:iCs/>
        </w:rPr>
        <w:t xml:space="preserve">Le parti reciprocamente si impegnano </w:t>
      </w:r>
      <w:r w:rsidR="000F2728" w:rsidRPr="00446DFB">
        <w:rPr>
          <w:rFonts w:ascii="Calibri" w:hAnsi="Calibri" w:cs="Calibri"/>
          <w:bCs/>
          <w:iCs/>
        </w:rPr>
        <w:t xml:space="preserve">a far estinguere detti giudizi </w:t>
      </w:r>
      <w:r w:rsidR="000F2728" w:rsidRPr="00446DFB">
        <w:rPr>
          <w:rFonts w:ascii="Calibri" w:hAnsi="Calibri" w:cs="Calibri"/>
          <w:bCs/>
          <w:i/>
        </w:rPr>
        <w:t>ex</w:t>
      </w:r>
      <w:r w:rsidR="000F2728" w:rsidRPr="00446DFB">
        <w:rPr>
          <w:rFonts w:ascii="Calibri" w:hAnsi="Calibri" w:cs="Calibri"/>
          <w:bCs/>
          <w:iCs/>
        </w:rPr>
        <w:t xml:space="preserve"> art. 307 c.p.c. pattuendo altresì la compensazione integrale delle spese di lite. </w:t>
      </w:r>
    </w:p>
    <w:p w14:paraId="2101928A" w14:textId="47A12EC4" w:rsidR="001A3F02" w:rsidRPr="00446DFB" w:rsidRDefault="001D04C1">
      <w:pPr>
        <w:widowControl w:val="0"/>
        <w:spacing w:line="360" w:lineRule="auto"/>
        <w:jc w:val="both"/>
        <w:rPr>
          <w:rFonts w:ascii="Calibri" w:hAnsi="Calibri" w:cs="Calibri"/>
          <w:bCs/>
          <w:iCs/>
        </w:rPr>
      </w:pPr>
      <w:r w:rsidRPr="00446DFB">
        <w:rPr>
          <w:rFonts w:ascii="Calibri" w:hAnsi="Calibri" w:cs="Calibri"/>
          <w:b/>
          <w:iCs/>
        </w:rPr>
        <w:t>4</w:t>
      </w:r>
      <w:r w:rsidR="003F7259" w:rsidRPr="00446DFB">
        <w:rPr>
          <w:rFonts w:ascii="Calibri" w:hAnsi="Calibri" w:cs="Calibri"/>
          <w:b/>
          <w:iCs/>
        </w:rPr>
        <w:t xml:space="preserve">.2. </w:t>
      </w:r>
      <w:r w:rsidR="00644A06" w:rsidRPr="00446DFB">
        <w:rPr>
          <w:rFonts w:ascii="Calibri" w:hAnsi="Calibri" w:cs="Calibri"/>
          <w:bCs/>
          <w:iCs/>
        </w:rPr>
        <w:t>A seguito del regolare pagamento d</w:t>
      </w:r>
      <w:r w:rsidR="003F7259" w:rsidRPr="00446DFB">
        <w:rPr>
          <w:rFonts w:ascii="Calibri" w:hAnsi="Calibri" w:cs="Calibri"/>
          <w:bCs/>
          <w:iCs/>
        </w:rPr>
        <w:t>egli importi di cui all’Articolo 2 da parte de</w:t>
      </w:r>
      <w:r w:rsidR="00E7645A" w:rsidRPr="00446DFB">
        <w:rPr>
          <w:rFonts w:ascii="Calibri" w:hAnsi="Calibri" w:cs="Calibri"/>
          <w:bCs/>
          <w:iCs/>
        </w:rPr>
        <w:t>l Consorzi</w:t>
      </w:r>
      <w:r w:rsidR="00282727" w:rsidRPr="00446DFB">
        <w:rPr>
          <w:rFonts w:ascii="Calibri" w:hAnsi="Calibri" w:cs="Calibri"/>
          <w:bCs/>
          <w:iCs/>
        </w:rPr>
        <w:t xml:space="preserve">o e dei </w:t>
      </w:r>
      <w:r w:rsidR="00B73D0E" w:rsidRPr="00446DFB">
        <w:rPr>
          <w:rFonts w:ascii="Calibri" w:hAnsi="Calibri" w:cs="Calibri"/>
          <w:bCs/>
          <w:iCs/>
        </w:rPr>
        <w:t>C</w:t>
      </w:r>
      <w:r w:rsidR="00282727" w:rsidRPr="00446DFB">
        <w:rPr>
          <w:rFonts w:ascii="Calibri" w:hAnsi="Calibri" w:cs="Calibri"/>
          <w:bCs/>
          <w:iCs/>
        </w:rPr>
        <w:t xml:space="preserve">onsorziati </w:t>
      </w:r>
      <w:r w:rsidR="00B73D0E" w:rsidRPr="00446DFB">
        <w:rPr>
          <w:rFonts w:ascii="Calibri" w:hAnsi="Calibri" w:cs="Calibri"/>
          <w:bCs/>
          <w:iCs/>
        </w:rPr>
        <w:t>A</w:t>
      </w:r>
      <w:r w:rsidR="00282727" w:rsidRPr="00446DFB">
        <w:rPr>
          <w:rFonts w:ascii="Calibri" w:hAnsi="Calibri" w:cs="Calibri"/>
          <w:bCs/>
          <w:iCs/>
        </w:rPr>
        <w:t>derenti</w:t>
      </w:r>
      <w:r w:rsidR="00FF5AB9" w:rsidRPr="00446DFB">
        <w:rPr>
          <w:rFonts w:ascii="Calibri" w:hAnsi="Calibri" w:cs="Calibri"/>
          <w:bCs/>
          <w:iCs/>
        </w:rPr>
        <w:t xml:space="preserve"> </w:t>
      </w:r>
      <w:r w:rsidR="003F7259" w:rsidRPr="00446DFB">
        <w:rPr>
          <w:rFonts w:ascii="Calibri" w:hAnsi="Calibri" w:cs="Calibri"/>
          <w:bCs/>
          <w:iCs/>
        </w:rPr>
        <w:t>secondo le modalità e termini concordat</w:t>
      </w:r>
      <w:r w:rsidR="00926A72" w:rsidRPr="00446DFB">
        <w:rPr>
          <w:rFonts w:ascii="Calibri" w:hAnsi="Calibri" w:cs="Calibri"/>
          <w:bCs/>
          <w:iCs/>
        </w:rPr>
        <w:t>i</w:t>
      </w:r>
      <w:r w:rsidR="003F7259" w:rsidRPr="00446DFB">
        <w:rPr>
          <w:rFonts w:ascii="Calibri" w:hAnsi="Calibri" w:cs="Calibri"/>
          <w:bCs/>
          <w:iCs/>
        </w:rPr>
        <w:t xml:space="preserve"> il Comune dichiara di non avere più nulla a che pretendere nei confronti </w:t>
      </w:r>
      <w:r w:rsidR="00926A72" w:rsidRPr="00446DFB">
        <w:rPr>
          <w:rFonts w:ascii="Calibri" w:hAnsi="Calibri" w:cs="Calibri"/>
          <w:bCs/>
          <w:iCs/>
        </w:rPr>
        <w:t xml:space="preserve">del Consorzio e dei Consorziati </w:t>
      </w:r>
      <w:r w:rsidR="00FF5AB9" w:rsidRPr="00446DFB">
        <w:rPr>
          <w:rFonts w:ascii="Calibri" w:hAnsi="Calibri" w:cs="Calibri"/>
          <w:bCs/>
          <w:iCs/>
        </w:rPr>
        <w:t>Aderenti</w:t>
      </w:r>
      <w:r w:rsidR="00C62FD7" w:rsidRPr="00446DFB">
        <w:rPr>
          <w:rFonts w:ascii="Calibri" w:hAnsi="Calibri" w:cs="Calibri"/>
          <w:bCs/>
          <w:iCs/>
        </w:rPr>
        <w:t xml:space="preserve"> </w:t>
      </w:r>
      <w:r w:rsidR="0016372D" w:rsidRPr="00446DFB">
        <w:rPr>
          <w:rFonts w:ascii="Calibri" w:hAnsi="Calibri" w:cs="Calibri"/>
          <w:bCs/>
          <w:iCs/>
        </w:rPr>
        <w:t>riguardo l’obblig</w:t>
      </w:r>
      <w:r w:rsidRPr="00446DFB">
        <w:rPr>
          <w:rFonts w:ascii="Calibri" w:hAnsi="Calibri" w:cs="Calibri"/>
          <w:bCs/>
          <w:iCs/>
        </w:rPr>
        <w:t xml:space="preserve">hi derivanti dalle richiamate sentenze della Corte d’Appello di Roma, n. </w:t>
      </w:r>
      <w:r w:rsidRPr="00446DFB">
        <w:rPr>
          <w:rFonts w:ascii="Calibri" w:hAnsi="Calibri" w:cs="Calibri"/>
        </w:rPr>
        <w:t>1520/2013</w:t>
      </w:r>
      <w:r w:rsidRPr="00446DFB">
        <w:rPr>
          <w:rFonts w:ascii="Calibri" w:hAnsi="Calibri" w:cs="Calibri"/>
          <w:bCs/>
          <w:iCs/>
        </w:rPr>
        <w:t xml:space="preserve"> e della Corte di Cassazione, n. </w:t>
      </w:r>
      <w:r w:rsidR="0016372D" w:rsidRPr="00446DFB">
        <w:rPr>
          <w:rFonts w:ascii="Calibri" w:hAnsi="Calibri" w:cs="Calibri"/>
          <w:bCs/>
          <w:iCs/>
        </w:rPr>
        <w:t xml:space="preserve"> </w:t>
      </w:r>
      <w:r w:rsidRPr="00446DFB">
        <w:rPr>
          <w:rFonts w:ascii="Calibri" w:hAnsi="Calibri" w:cs="Calibri"/>
          <w:bCs/>
          <w:iCs/>
        </w:rPr>
        <w:t xml:space="preserve">1379/16, </w:t>
      </w:r>
      <w:r w:rsidR="00644A06" w:rsidRPr="00446DFB">
        <w:rPr>
          <w:rFonts w:ascii="Calibri" w:hAnsi="Calibri" w:cs="Calibri"/>
          <w:bCs/>
          <w:iCs/>
        </w:rPr>
        <w:t>rinunciando altresì a qualsiasi diritto, pretesa, ragione, domanda ed azione in relazione e/o connessione a</w:t>
      </w:r>
      <w:r w:rsidR="005867BF" w:rsidRPr="00446DFB">
        <w:rPr>
          <w:rFonts w:ascii="Calibri" w:hAnsi="Calibri" w:cs="Calibri"/>
          <w:bCs/>
          <w:iCs/>
        </w:rPr>
        <w:t xml:space="preserve">i </w:t>
      </w:r>
      <w:r w:rsidRPr="00446DFB">
        <w:rPr>
          <w:rFonts w:ascii="Calibri" w:hAnsi="Calibri" w:cs="Calibri"/>
          <w:bCs/>
          <w:iCs/>
        </w:rPr>
        <w:t xml:space="preserve">relativi </w:t>
      </w:r>
      <w:r w:rsidR="005867BF" w:rsidRPr="00446DFB">
        <w:rPr>
          <w:rFonts w:ascii="Calibri" w:hAnsi="Calibri" w:cs="Calibri"/>
          <w:bCs/>
          <w:iCs/>
        </w:rPr>
        <w:t>fatti e causali</w:t>
      </w:r>
      <w:r w:rsidR="001E6B3E" w:rsidRPr="00446DFB">
        <w:rPr>
          <w:rFonts w:ascii="Calibri" w:hAnsi="Calibri" w:cs="Calibri"/>
          <w:bCs/>
          <w:iCs/>
        </w:rPr>
        <w:t>.</w:t>
      </w:r>
    </w:p>
    <w:p w14:paraId="363159F0" w14:textId="1EB065B5" w:rsidR="00B720CF" w:rsidRPr="00B720CF" w:rsidRDefault="00B720CF" w:rsidP="00282727">
      <w:pPr>
        <w:suppressAutoHyphens w:val="0"/>
        <w:autoSpaceDN/>
        <w:spacing w:line="360" w:lineRule="auto"/>
        <w:jc w:val="both"/>
        <w:textAlignment w:val="auto"/>
        <w:rPr>
          <w:rFonts w:asciiTheme="minorHAnsi" w:hAnsiTheme="minorHAnsi" w:cstheme="minorHAnsi"/>
        </w:rPr>
      </w:pPr>
      <w:r w:rsidRPr="00282727">
        <w:rPr>
          <w:rFonts w:asciiTheme="minorHAnsi" w:hAnsiTheme="minorHAnsi" w:cstheme="minorHAnsi"/>
          <w:b/>
          <w:color w:val="000000"/>
        </w:rPr>
        <w:t>4.3</w:t>
      </w:r>
      <w:r w:rsidR="00282727" w:rsidRPr="00282727">
        <w:rPr>
          <w:rFonts w:asciiTheme="minorHAnsi" w:hAnsiTheme="minorHAnsi" w:cstheme="minorHAnsi"/>
          <w:color w:val="000000"/>
        </w:rPr>
        <w:t xml:space="preserve"> </w:t>
      </w:r>
      <w:r w:rsidRPr="00B720CF">
        <w:rPr>
          <w:rFonts w:asciiTheme="minorHAnsi" w:hAnsiTheme="minorHAnsi" w:cstheme="minorHAnsi"/>
          <w:color w:val="000000"/>
        </w:rPr>
        <w:t xml:space="preserve">il Consorzio e singoli </w:t>
      </w:r>
      <w:r w:rsidR="00B73D0E">
        <w:rPr>
          <w:rFonts w:asciiTheme="minorHAnsi" w:hAnsiTheme="minorHAnsi" w:cstheme="minorHAnsi"/>
          <w:color w:val="000000"/>
        </w:rPr>
        <w:t>C</w:t>
      </w:r>
      <w:r w:rsidRPr="00B720CF">
        <w:rPr>
          <w:rFonts w:asciiTheme="minorHAnsi" w:hAnsiTheme="minorHAnsi" w:cstheme="minorHAnsi"/>
          <w:color w:val="000000"/>
        </w:rPr>
        <w:t xml:space="preserve">onsorziati </w:t>
      </w:r>
      <w:r w:rsidR="00282727" w:rsidRPr="00282727">
        <w:rPr>
          <w:rFonts w:asciiTheme="minorHAnsi" w:hAnsiTheme="minorHAnsi" w:cstheme="minorHAnsi"/>
          <w:color w:val="000000"/>
        </w:rPr>
        <w:t xml:space="preserve">e aventi causa </w:t>
      </w:r>
      <w:r w:rsidRPr="00B720CF">
        <w:rPr>
          <w:rFonts w:asciiTheme="minorHAnsi" w:hAnsiTheme="minorHAnsi" w:cstheme="minorHAnsi"/>
          <w:color w:val="000000"/>
        </w:rPr>
        <w:t>nulla potranno eccepire e/o pretendere in merito</w:t>
      </w:r>
      <w:r w:rsidRPr="00282727">
        <w:rPr>
          <w:rFonts w:asciiTheme="minorHAnsi" w:hAnsiTheme="minorHAnsi" w:cstheme="minorHAnsi"/>
          <w:color w:val="000000"/>
        </w:rPr>
        <w:t xml:space="preserve"> all</w:t>
      </w:r>
      <w:r w:rsidR="00282727" w:rsidRPr="00282727">
        <w:rPr>
          <w:rFonts w:asciiTheme="minorHAnsi" w:hAnsiTheme="minorHAnsi" w:cstheme="minorHAnsi"/>
          <w:color w:val="000000"/>
        </w:rPr>
        <w:t xml:space="preserve">e modalità di </w:t>
      </w:r>
      <w:r w:rsidR="00282727" w:rsidRPr="00B720CF">
        <w:rPr>
          <w:rFonts w:asciiTheme="minorHAnsi" w:hAnsiTheme="minorHAnsi" w:cstheme="minorHAnsi"/>
          <w:color w:val="000000"/>
        </w:rPr>
        <w:t>alienazione dei lotti ancora in capo al Comune</w:t>
      </w:r>
      <w:r w:rsidR="00282727" w:rsidRPr="00282727">
        <w:rPr>
          <w:rFonts w:asciiTheme="minorHAnsi" w:hAnsiTheme="minorHAnsi" w:cstheme="minorHAnsi"/>
          <w:color w:val="000000"/>
        </w:rPr>
        <w:t xml:space="preserve">, </w:t>
      </w:r>
      <w:r w:rsidR="00282727" w:rsidRPr="00B720CF">
        <w:rPr>
          <w:rFonts w:asciiTheme="minorHAnsi" w:hAnsiTheme="minorHAnsi" w:cstheme="minorHAnsi"/>
          <w:color w:val="000000"/>
        </w:rPr>
        <w:t>tra cui quelli oggetto di riserva e maxi lotto</w:t>
      </w:r>
      <w:r w:rsidR="00282727" w:rsidRPr="00282727">
        <w:rPr>
          <w:rFonts w:asciiTheme="minorHAnsi" w:hAnsiTheme="minorHAnsi" w:cstheme="minorHAnsi"/>
          <w:color w:val="000000"/>
        </w:rPr>
        <w:t>, né in ordine</w:t>
      </w:r>
      <w:r w:rsidRPr="00B720CF">
        <w:rPr>
          <w:rFonts w:asciiTheme="minorHAnsi" w:hAnsiTheme="minorHAnsi" w:cstheme="minorHAnsi"/>
          <w:color w:val="000000"/>
        </w:rPr>
        <w:t xml:space="preserve"> al prezzo ricavato dalla vendita e/o alla quota degli oneri di urbanizzazione;</w:t>
      </w:r>
    </w:p>
    <w:p w14:paraId="5B9CA717" w14:textId="4D432EEE" w:rsidR="005D3FFA" w:rsidRDefault="005D3FFA" w:rsidP="00920EE7">
      <w:pPr>
        <w:tabs>
          <w:tab w:val="left" w:pos="0"/>
        </w:tabs>
        <w:spacing w:before="240" w:line="360" w:lineRule="auto"/>
        <w:jc w:val="center"/>
        <w:rPr>
          <w:rFonts w:asciiTheme="minorHAnsi" w:hAnsiTheme="minorHAnsi" w:cstheme="minorHAnsi"/>
          <w:b/>
          <w:u w:val="single"/>
        </w:rPr>
      </w:pPr>
      <w:r>
        <w:rPr>
          <w:rFonts w:asciiTheme="minorHAnsi" w:hAnsiTheme="minorHAnsi" w:cstheme="minorHAnsi"/>
          <w:b/>
          <w:u w:val="single"/>
        </w:rPr>
        <w:t xml:space="preserve">Articolo </w:t>
      </w:r>
      <w:r w:rsidR="001D04C1">
        <w:rPr>
          <w:rFonts w:asciiTheme="minorHAnsi" w:hAnsiTheme="minorHAnsi" w:cstheme="minorHAnsi"/>
          <w:b/>
          <w:u w:val="single"/>
        </w:rPr>
        <w:t>5</w:t>
      </w:r>
      <w:r>
        <w:rPr>
          <w:rFonts w:asciiTheme="minorHAnsi" w:hAnsiTheme="minorHAnsi" w:cstheme="minorHAnsi"/>
          <w:b/>
          <w:u w:val="single"/>
        </w:rPr>
        <w:t xml:space="preserve"> - Fidei</w:t>
      </w:r>
      <w:r w:rsidR="001B68C6">
        <w:rPr>
          <w:rFonts w:asciiTheme="minorHAnsi" w:hAnsiTheme="minorHAnsi" w:cstheme="minorHAnsi"/>
          <w:b/>
          <w:u w:val="single"/>
        </w:rPr>
        <w:t>ussione</w:t>
      </w:r>
    </w:p>
    <w:p w14:paraId="09DD587F" w14:textId="124917AF" w:rsidR="006459B7" w:rsidRPr="00CD5467" w:rsidRDefault="001D04C1" w:rsidP="00477176">
      <w:pPr>
        <w:pStyle w:val="Corpotesto"/>
        <w:kinsoku w:val="0"/>
        <w:overflowPunct w:val="0"/>
        <w:spacing w:line="360" w:lineRule="auto"/>
        <w:ind w:left="0"/>
        <w:rPr>
          <w:rFonts w:asciiTheme="minorHAnsi" w:hAnsiTheme="minorHAnsi" w:cstheme="minorHAnsi"/>
          <w:bCs/>
          <w:sz w:val="20"/>
          <w:szCs w:val="20"/>
        </w:rPr>
      </w:pPr>
      <w:r w:rsidRPr="00CD5467">
        <w:rPr>
          <w:rFonts w:asciiTheme="minorHAnsi" w:hAnsiTheme="minorHAnsi" w:cstheme="minorHAnsi"/>
          <w:b/>
          <w:sz w:val="20"/>
          <w:szCs w:val="20"/>
        </w:rPr>
        <w:t>5</w:t>
      </w:r>
      <w:r w:rsidR="00E55EB2" w:rsidRPr="00CD5467">
        <w:rPr>
          <w:rFonts w:asciiTheme="minorHAnsi" w:hAnsiTheme="minorHAnsi" w:cstheme="minorHAnsi"/>
          <w:b/>
          <w:sz w:val="20"/>
          <w:szCs w:val="20"/>
        </w:rPr>
        <w:t>.</w:t>
      </w:r>
      <w:r w:rsidR="00B720CF" w:rsidRPr="00CD5467">
        <w:rPr>
          <w:rFonts w:asciiTheme="minorHAnsi" w:hAnsiTheme="minorHAnsi" w:cstheme="minorHAnsi"/>
          <w:b/>
          <w:sz w:val="20"/>
          <w:szCs w:val="20"/>
        </w:rPr>
        <w:t>1</w:t>
      </w:r>
      <w:r w:rsidR="00E55EB2" w:rsidRPr="00CD5467">
        <w:rPr>
          <w:rFonts w:asciiTheme="minorHAnsi" w:hAnsiTheme="minorHAnsi" w:cstheme="minorHAnsi"/>
          <w:bCs/>
          <w:sz w:val="20"/>
          <w:szCs w:val="20"/>
        </w:rPr>
        <w:t xml:space="preserve"> </w:t>
      </w:r>
      <w:r w:rsidR="00570D1E" w:rsidRPr="00CD5467">
        <w:rPr>
          <w:rFonts w:asciiTheme="minorHAnsi" w:hAnsiTheme="minorHAnsi" w:cstheme="minorHAnsi"/>
          <w:bCs/>
          <w:sz w:val="20"/>
          <w:szCs w:val="20"/>
        </w:rPr>
        <w:t xml:space="preserve">Contestualmente alla stipula del presente Accordo Transattivo i Consorziati Aderenti e per essi il Consorzio produce le fidejussioni </w:t>
      </w:r>
      <w:r w:rsidR="00B73D0E" w:rsidRPr="00CD5467">
        <w:rPr>
          <w:rFonts w:asciiTheme="minorHAnsi" w:hAnsiTheme="minorHAnsi" w:cstheme="minorHAnsi"/>
          <w:bCs/>
          <w:sz w:val="20"/>
          <w:szCs w:val="20"/>
        </w:rPr>
        <w:t xml:space="preserve">a prima richiesta o le polizze fideiussorie a prima richiesta </w:t>
      </w:r>
      <w:r w:rsidR="00570D1E" w:rsidRPr="00CD5467">
        <w:rPr>
          <w:rFonts w:asciiTheme="minorHAnsi" w:hAnsiTheme="minorHAnsi" w:cstheme="minorHAnsi"/>
          <w:bCs/>
          <w:sz w:val="20"/>
          <w:szCs w:val="20"/>
        </w:rPr>
        <w:t xml:space="preserve">ottenute dai Consorziati Aderenti ciascuno </w:t>
      </w:r>
      <w:r w:rsidR="0070123E" w:rsidRPr="00CD5467">
        <w:rPr>
          <w:rFonts w:asciiTheme="minorHAnsi" w:hAnsiTheme="minorHAnsi" w:cstheme="minorHAnsi"/>
          <w:sz w:val="20"/>
          <w:szCs w:val="20"/>
        </w:rPr>
        <w:t xml:space="preserve">per </w:t>
      </w:r>
      <w:r w:rsidR="0070123E" w:rsidRPr="00CD5467">
        <w:rPr>
          <w:rFonts w:asciiTheme="minorHAnsi" w:hAnsiTheme="minorHAnsi" w:cstheme="minorHAnsi"/>
          <w:sz w:val="20"/>
          <w:szCs w:val="20"/>
          <w:shd w:val="clear" w:color="auto" w:fill="FFFFFF"/>
        </w:rPr>
        <w:t>l’intero periodo della rateazione a partire dalla scadenza della prima rata del piano di rateazione con scadenza finale 60 (sessanta) giorni dopo la data di scadenza dell’ultima rata </w:t>
      </w:r>
      <w:r w:rsidR="0070123E" w:rsidRPr="00CD5467">
        <w:rPr>
          <w:rFonts w:asciiTheme="minorHAnsi" w:hAnsiTheme="minorHAnsi" w:cstheme="minorHAnsi"/>
          <w:spacing w:val="40"/>
          <w:sz w:val="20"/>
          <w:szCs w:val="20"/>
        </w:rPr>
        <w:t xml:space="preserve"> e, inoltre, per l’</w:t>
      </w:r>
      <w:r w:rsidR="0070123E" w:rsidRPr="00CD5467">
        <w:rPr>
          <w:rFonts w:asciiTheme="minorHAnsi" w:hAnsiTheme="minorHAnsi" w:cstheme="minorHAnsi"/>
          <w:sz w:val="20"/>
          <w:szCs w:val="20"/>
        </w:rPr>
        <w:t>importo</w:t>
      </w:r>
      <w:r w:rsidR="0070123E" w:rsidRPr="00CD5467">
        <w:rPr>
          <w:rFonts w:asciiTheme="minorHAnsi" w:hAnsiTheme="minorHAnsi" w:cstheme="minorHAnsi"/>
          <w:spacing w:val="40"/>
          <w:sz w:val="20"/>
          <w:szCs w:val="20"/>
        </w:rPr>
        <w:t xml:space="preserve"> </w:t>
      </w:r>
      <w:r w:rsidR="0070123E" w:rsidRPr="00CD5467">
        <w:rPr>
          <w:rFonts w:asciiTheme="minorHAnsi" w:hAnsiTheme="minorHAnsi" w:cstheme="minorHAnsi"/>
          <w:sz w:val="20"/>
          <w:szCs w:val="20"/>
        </w:rPr>
        <w:t>pari</w:t>
      </w:r>
      <w:r w:rsidR="0070123E" w:rsidRPr="00CD5467">
        <w:rPr>
          <w:rFonts w:asciiTheme="minorHAnsi" w:hAnsiTheme="minorHAnsi" w:cstheme="minorHAnsi"/>
          <w:spacing w:val="39"/>
          <w:sz w:val="20"/>
          <w:szCs w:val="20"/>
        </w:rPr>
        <w:t xml:space="preserve"> alla</w:t>
      </w:r>
      <w:r w:rsidR="00570D1E" w:rsidRPr="00CD5467">
        <w:rPr>
          <w:rFonts w:asciiTheme="minorHAnsi" w:hAnsiTheme="minorHAnsi" w:cstheme="minorHAnsi"/>
          <w:bCs/>
          <w:sz w:val="20"/>
          <w:szCs w:val="20"/>
        </w:rPr>
        <w:t xml:space="preserve"> quota di sua spettanza a garanzia delle obbligazioni di </w:t>
      </w:r>
      <w:r w:rsidR="00570D1E" w:rsidRPr="00CD5467">
        <w:rPr>
          <w:rFonts w:asciiTheme="minorHAnsi" w:hAnsiTheme="minorHAnsi" w:cstheme="minorHAnsi"/>
          <w:bCs/>
          <w:sz w:val="20"/>
          <w:szCs w:val="20"/>
        </w:rPr>
        <w:lastRenderedPageBreak/>
        <w:t xml:space="preserve">cui </w:t>
      </w:r>
      <w:r w:rsidR="00E55EB2" w:rsidRPr="00CD5467">
        <w:rPr>
          <w:rFonts w:asciiTheme="minorHAnsi" w:hAnsiTheme="minorHAnsi" w:cstheme="minorHAnsi"/>
          <w:bCs/>
          <w:sz w:val="20"/>
          <w:szCs w:val="20"/>
        </w:rPr>
        <w:t xml:space="preserve">all’Articolo </w:t>
      </w:r>
      <w:r w:rsidR="009C5B83" w:rsidRPr="00CD5467">
        <w:rPr>
          <w:rFonts w:asciiTheme="minorHAnsi" w:hAnsiTheme="minorHAnsi" w:cstheme="minorHAnsi"/>
          <w:bCs/>
          <w:sz w:val="20"/>
          <w:szCs w:val="20"/>
        </w:rPr>
        <w:t>3</w:t>
      </w:r>
      <w:r w:rsidR="0070123E" w:rsidRPr="00CD5467">
        <w:rPr>
          <w:rFonts w:asciiTheme="minorHAnsi" w:hAnsiTheme="minorHAnsi" w:cstheme="minorHAnsi"/>
          <w:bCs/>
          <w:sz w:val="20"/>
          <w:szCs w:val="20"/>
        </w:rPr>
        <w:t xml:space="preserve">, </w:t>
      </w:r>
      <w:r w:rsidR="0070123E" w:rsidRPr="00CD5467">
        <w:rPr>
          <w:rFonts w:asciiTheme="minorHAnsi" w:hAnsiTheme="minorHAnsi" w:cstheme="minorHAnsi"/>
          <w:sz w:val="20"/>
          <w:szCs w:val="20"/>
        </w:rPr>
        <w:t>maggiorato d</w:t>
      </w:r>
      <w:r w:rsidR="0070123E" w:rsidRPr="008C0BB7">
        <w:rPr>
          <w:rFonts w:asciiTheme="minorHAnsi" w:hAnsiTheme="minorHAnsi" w:cstheme="minorHAnsi"/>
          <w:bCs/>
          <w:sz w:val="20"/>
          <w:szCs w:val="20"/>
        </w:rPr>
        <w:t xml:space="preserve">egli </w:t>
      </w:r>
      <w:r w:rsidR="004B357D" w:rsidRPr="008C0BB7">
        <w:rPr>
          <w:rFonts w:asciiTheme="minorHAnsi" w:hAnsiTheme="minorHAnsi" w:cstheme="minorHAnsi"/>
          <w:bCs/>
          <w:sz w:val="20"/>
          <w:szCs w:val="20"/>
        </w:rPr>
        <w:t>interessi al tasso legale</w:t>
      </w:r>
      <w:r w:rsidR="0070123E" w:rsidRPr="008C0BB7">
        <w:rPr>
          <w:rFonts w:asciiTheme="minorHAnsi" w:hAnsiTheme="minorHAnsi" w:cstheme="minorHAnsi"/>
          <w:bCs/>
          <w:sz w:val="20"/>
          <w:szCs w:val="20"/>
        </w:rPr>
        <w:t>, come da piano di rateizzazione</w:t>
      </w:r>
      <w:r w:rsidR="00513C00">
        <w:rPr>
          <w:rFonts w:asciiTheme="minorHAnsi" w:hAnsiTheme="minorHAnsi" w:cstheme="minorHAnsi"/>
          <w:bCs/>
          <w:sz w:val="20"/>
          <w:szCs w:val="20"/>
        </w:rPr>
        <w:t xml:space="preserve">. </w:t>
      </w:r>
      <w:r w:rsidR="00513C00" w:rsidRPr="008C0BB7">
        <w:rPr>
          <w:rFonts w:asciiTheme="minorHAnsi" w:hAnsiTheme="minorHAnsi" w:cstheme="minorHAnsi"/>
          <w:bCs/>
          <w:sz w:val="20"/>
          <w:szCs w:val="20"/>
        </w:rPr>
        <w:t xml:space="preserve">La </w:t>
      </w:r>
      <w:r w:rsidR="00384B3F" w:rsidRPr="008C0BB7">
        <w:rPr>
          <w:rFonts w:asciiTheme="minorHAnsi" w:hAnsiTheme="minorHAnsi" w:cstheme="minorHAnsi"/>
          <w:bCs/>
          <w:sz w:val="20"/>
          <w:szCs w:val="20"/>
        </w:rPr>
        <w:t>fidejussione sarà a garanzia scalare;</w:t>
      </w:r>
    </w:p>
    <w:p w14:paraId="5FD4E9DB" w14:textId="37E28883" w:rsidR="00A267C8" w:rsidRPr="00CD5467" w:rsidRDefault="00A267C8" w:rsidP="00477176">
      <w:pPr>
        <w:suppressAutoHyphens w:val="0"/>
        <w:kinsoku w:val="0"/>
        <w:overflowPunct w:val="0"/>
        <w:autoSpaceDE w:val="0"/>
        <w:adjustRightInd w:val="0"/>
        <w:spacing w:before="11" w:line="360" w:lineRule="auto"/>
        <w:jc w:val="both"/>
        <w:textAlignment w:val="auto"/>
        <w:rPr>
          <w:rFonts w:asciiTheme="minorHAnsi" w:hAnsiTheme="minorHAnsi" w:cstheme="minorHAnsi"/>
        </w:rPr>
      </w:pPr>
      <w:r w:rsidRPr="00CD5467">
        <w:rPr>
          <w:rFonts w:asciiTheme="minorHAnsi" w:hAnsiTheme="minorHAnsi" w:cstheme="minorHAnsi"/>
          <w:b/>
        </w:rPr>
        <w:t>5.2</w:t>
      </w:r>
      <w:r w:rsidR="00A10019" w:rsidRPr="00CD5467">
        <w:rPr>
          <w:rFonts w:asciiTheme="minorHAnsi" w:hAnsiTheme="minorHAnsi" w:cstheme="minorHAnsi"/>
          <w:spacing w:val="40"/>
        </w:rPr>
        <w:t xml:space="preserve"> </w:t>
      </w:r>
      <w:r w:rsidR="00A10019" w:rsidRPr="00CD5467">
        <w:rPr>
          <w:rFonts w:asciiTheme="minorHAnsi" w:hAnsiTheme="minorHAnsi" w:cstheme="minorHAnsi"/>
          <w:shd w:val="clear" w:color="auto" w:fill="FFFFFF"/>
        </w:rPr>
        <w:t>La fideiussione dovrà essere emessa da una Società garante che risulti tra i soggetti autorizzati al rilascio di garanzie nei confronti dell’Amministrazione pubblica</w:t>
      </w:r>
      <w:r w:rsidR="0070123E" w:rsidRPr="00CD5467">
        <w:rPr>
          <w:rFonts w:asciiTheme="minorHAnsi" w:hAnsiTheme="minorHAnsi" w:cstheme="minorHAnsi"/>
          <w:shd w:val="clear" w:color="auto" w:fill="FFFFFF"/>
        </w:rPr>
        <w:t xml:space="preserve"> e </w:t>
      </w:r>
      <w:r w:rsidR="0070123E" w:rsidRPr="00CD5467">
        <w:rPr>
          <w:rFonts w:asciiTheme="minorHAnsi" w:hAnsiTheme="minorHAnsi" w:cstheme="minorHAnsi"/>
        </w:rPr>
        <w:t xml:space="preserve">dovrà prevedere la rinuncia del garante </w:t>
      </w:r>
      <w:r w:rsidRPr="00CD5467">
        <w:rPr>
          <w:rFonts w:asciiTheme="minorHAnsi" w:hAnsiTheme="minorHAnsi" w:cstheme="minorHAnsi"/>
        </w:rPr>
        <w:t>ad eccepire il decorso del termine ai sensi dell’art. 1957 del codice civile</w:t>
      </w:r>
      <w:r w:rsidR="0070123E" w:rsidRPr="00CD5467">
        <w:rPr>
          <w:rFonts w:asciiTheme="minorHAnsi" w:hAnsiTheme="minorHAnsi" w:cstheme="minorHAnsi"/>
        </w:rPr>
        <w:t xml:space="preserve"> e che esso paghi</w:t>
      </w:r>
      <w:r w:rsidRPr="00CD5467">
        <w:rPr>
          <w:rFonts w:asciiTheme="minorHAnsi" w:hAnsiTheme="minorHAnsi" w:cstheme="minorHAnsi"/>
        </w:rPr>
        <w:t xml:space="preserve"> l’importo dovuto dal </w:t>
      </w:r>
      <w:r w:rsidR="0070123E" w:rsidRPr="00CD5467">
        <w:rPr>
          <w:rFonts w:asciiTheme="minorHAnsi" w:hAnsiTheme="minorHAnsi" w:cstheme="minorHAnsi"/>
        </w:rPr>
        <w:t>consorziato</w:t>
      </w:r>
      <w:r w:rsidRPr="00CD5467">
        <w:rPr>
          <w:rFonts w:asciiTheme="minorHAnsi" w:hAnsiTheme="minorHAnsi" w:cstheme="minorHAnsi"/>
        </w:rPr>
        <w:t xml:space="preserve"> su semplice richiesta scritta </w:t>
      </w:r>
      <w:r w:rsidR="0070123E" w:rsidRPr="00CD5467">
        <w:rPr>
          <w:rFonts w:asciiTheme="minorHAnsi" w:hAnsiTheme="minorHAnsi" w:cstheme="minorHAnsi"/>
        </w:rPr>
        <w:t>dell’Ente</w:t>
      </w:r>
      <w:r w:rsidRPr="00CD5467">
        <w:rPr>
          <w:rFonts w:asciiTheme="minorHAnsi" w:hAnsiTheme="minorHAnsi" w:cstheme="minorHAnsi"/>
        </w:rPr>
        <w:t xml:space="preserve">, entro e non oltre quindici giorni dalla ricezione della richiesta stessa, contenente gli elementi in suo possesso per l’escussione della garanzia, inviata per conoscenza anche al </w:t>
      </w:r>
      <w:r w:rsidR="0070123E" w:rsidRPr="00CD5467">
        <w:rPr>
          <w:rFonts w:asciiTheme="minorHAnsi" w:hAnsiTheme="minorHAnsi" w:cstheme="minorHAnsi"/>
        </w:rPr>
        <w:t>Consorziato stesso</w:t>
      </w:r>
      <w:r w:rsidRPr="00CD5467">
        <w:rPr>
          <w:rFonts w:asciiTheme="minorHAnsi" w:hAnsiTheme="minorHAnsi" w:cstheme="minorHAnsi"/>
        </w:rPr>
        <w:t xml:space="preserve"> e senza obbligo, da parte del beneficiario, di preventiva costituzione in mora.</w:t>
      </w:r>
    </w:p>
    <w:p w14:paraId="63B8005D" w14:textId="6022FC9D" w:rsidR="0070123E" w:rsidRPr="00CD5467" w:rsidRDefault="0070123E" w:rsidP="00477176">
      <w:pPr>
        <w:suppressAutoHyphens w:val="0"/>
        <w:autoSpaceDE w:val="0"/>
        <w:adjustRightInd w:val="0"/>
        <w:spacing w:line="360" w:lineRule="auto"/>
        <w:jc w:val="both"/>
        <w:rPr>
          <w:rFonts w:asciiTheme="minorHAnsi" w:hAnsiTheme="minorHAnsi" w:cstheme="minorHAnsi"/>
        </w:rPr>
      </w:pPr>
      <w:r w:rsidRPr="00CD5467">
        <w:rPr>
          <w:rFonts w:asciiTheme="minorHAnsi" w:hAnsiTheme="minorHAnsi" w:cstheme="minorHAnsi"/>
          <w:b/>
        </w:rPr>
        <w:t>5.</w:t>
      </w:r>
      <w:r w:rsidR="00B176E8" w:rsidRPr="00CD5467">
        <w:rPr>
          <w:rFonts w:asciiTheme="minorHAnsi" w:hAnsiTheme="minorHAnsi" w:cstheme="minorHAnsi"/>
          <w:b/>
        </w:rPr>
        <w:t>3</w:t>
      </w:r>
      <w:r w:rsidRPr="00CD5467">
        <w:rPr>
          <w:rFonts w:asciiTheme="minorHAnsi" w:hAnsiTheme="minorHAnsi" w:cstheme="minorHAnsi"/>
        </w:rPr>
        <w:t xml:space="preserve"> Inoltre, la polizza dovrà prevedere che:</w:t>
      </w:r>
    </w:p>
    <w:p w14:paraId="061C5280" w14:textId="7708C8F4" w:rsidR="00A267C8" w:rsidRPr="00CD5467" w:rsidRDefault="00A267C8" w:rsidP="00477176">
      <w:pPr>
        <w:pStyle w:val="Paragrafoelenco"/>
        <w:numPr>
          <w:ilvl w:val="0"/>
          <w:numId w:val="7"/>
        </w:numPr>
        <w:suppressAutoHyphens w:val="0"/>
        <w:autoSpaceDE w:val="0"/>
        <w:adjustRightInd w:val="0"/>
        <w:spacing w:line="360" w:lineRule="auto"/>
        <w:ind w:left="0" w:firstLine="0"/>
        <w:jc w:val="both"/>
        <w:rPr>
          <w:rFonts w:asciiTheme="minorHAnsi" w:hAnsiTheme="minorHAnsi" w:cstheme="minorHAnsi"/>
        </w:rPr>
      </w:pPr>
      <w:r w:rsidRPr="00CD5467">
        <w:rPr>
          <w:rFonts w:asciiTheme="minorHAnsi" w:hAnsiTheme="minorHAnsi" w:cstheme="minorHAnsi"/>
        </w:rPr>
        <w:t>Il GARANTE non po</w:t>
      </w:r>
      <w:r w:rsidR="0070123E" w:rsidRPr="00CD5467">
        <w:rPr>
          <w:rFonts w:asciiTheme="minorHAnsi" w:hAnsiTheme="minorHAnsi" w:cstheme="minorHAnsi"/>
        </w:rPr>
        <w:t>ssa</w:t>
      </w:r>
      <w:r w:rsidRPr="00CD5467">
        <w:rPr>
          <w:rFonts w:asciiTheme="minorHAnsi" w:hAnsiTheme="minorHAnsi" w:cstheme="minorHAnsi"/>
        </w:rPr>
        <w:t xml:space="preserve"> opporre alcuna eccezione, anche nell’eventualità di opposizione proposta dal </w:t>
      </w:r>
      <w:r w:rsidR="0070123E" w:rsidRPr="00CD5467">
        <w:rPr>
          <w:rFonts w:asciiTheme="minorHAnsi" w:hAnsiTheme="minorHAnsi" w:cstheme="minorHAnsi"/>
        </w:rPr>
        <w:t>Consorziato</w:t>
      </w:r>
      <w:r w:rsidRPr="00CD5467">
        <w:rPr>
          <w:rFonts w:asciiTheme="minorHAnsi" w:hAnsiTheme="minorHAnsi" w:cstheme="minorHAnsi"/>
        </w:rPr>
        <w:t xml:space="preserve"> o da altri soggetti comunque interessati ed anche nel caso in cui il </w:t>
      </w:r>
      <w:r w:rsidR="0070123E" w:rsidRPr="00CD5467">
        <w:rPr>
          <w:rFonts w:asciiTheme="minorHAnsi" w:hAnsiTheme="minorHAnsi" w:cstheme="minorHAnsi"/>
        </w:rPr>
        <w:t>quest’ultimo</w:t>
      </w:r>
      <w:r w:rsidRPr="00CD5467">
        <w:rPr>
          <w:rFonts w:asciiTheme="minorHAnsi" w:hAnsiTheme="minorHAnsi" w:cstheme="minorHAnsi"/>
        </w:rPr>
        <w:t xml:space="preserve"> sia dichiarato nel frattempo fallito ovvero sottoposto a procedure concorsuali o posto in liquidazione o cessato.</w:t>
      </w:r>
    </w:p>
    <w:p w14:paraId="0795A71C" w14:textId="7C56E146" w:rsidR="00A267C8" w:rsidRPr="00CD5467" w:rsidRDefault="00A267C8" w:rsidP="00477176">
      <w:pPr>
        <w:pStyle w:val="Paragrafoelenco"/>
        <w:numPr>
          <w:ilvl w:val="0"/>
          <w:numId w:val="7"/>
        </w:numPr>
        <w:suppressAutoHyphens w:val="0"/>
        <w:autoSpaceDE w:val="0"/>
        <w:adjustRightInd w:val="0"/>
        <w:spacing w:line="360" w:lineRule="auto"/>
        <w:ind w:left="0" w:firstLine="0"/>
        <w:jc w:val="both"/>
        <w:rPr>
          <w:rFonts w:asciiTheme="minorHAnsi" w:hAnsiTheme="minorHAnsi" w:cstheme="minorHAnsi"/>
        </w:rPr>
      </w:pPr>
      <w:r w:rsidRPr="00CD5467">
        <w:rPr>
          <w:rFonts w:asciiTheme="minorHAnsi" w:hAnsiTheme="minorHAnsi" w:cstheme="minorHAnsi"/>
        </w:rPr>
        <w:t>Il GARANTE non po</w:t>
      </w:r>
      <w:r w:rsidR="0070123E" w:rsidRPr="00CD5467">
        <w:rPr>
          <w:rFonts w:asciiTheme="minorHAnsi" w:hAnsiTheme="minorHAnsi" w:cstheme="minorHAnsi"/>
        </w:rPr>
        <w:t>ssa</w:t>
      </w:r>
      <w:r w:rsidRPr="00CD5467">
        <w:rPr>
          <w:rFonts w:asciiTheme="minorHAnsi" w:hAnsiTheme="minorHAnsi" w:cstheme="minorHAnsi"/>
        </w:rPr>
        <w:t xml:space="preserve"> opporre </w:t>
      </w:r>
      <w:r w:rsidR="0070123E" w:rsidRPr="00CD5467">
        <w:rPr>
          <w:rFonts w:asciiTheme="minorHAnsi" w:hAnsiTheme="minorHAnsi" w:cstheme="minorHAnsi"/>
        </w:rPr>
        <w:t>all’Ente</w:t>
      </w:r>
      <w:r w:rsidRPr="00CD5467">
        <w:rPr>
          <w:rFonts w:asciiTheme="minorHAnsi" w:hAnsiTheme="minorHAnsi" w:cstheme="minorHAnsi"/>
        </w:rPr>
        <w:t xml:space="preserve"> il mancato pagamento del premio dovuto dal </w:t>
      </w:r>
      <w:r w:rsidR="0070123E" w:rsidRPr="00CD5467">
        <w:rPr>
          <w:rFonts w:asciiTheme="minorHAnsi" w:hAnsiTheme="minorHAnsi" w:cstheme="minorHAnsi"/>
        </w:rPr>
        <w:t>Consorziato</w:t>
      </w:r>
      <w:r w:rsidRPr="00CD5467">
        <w:rPr>
          <w:rFonts w:asciiTheme="minorHAnsi" w:hAnsiTheme="minorHAnsi" w:cstheme="minorHAnsi"/>
        </w:rPr>
        <w:t xml:space="preserve"> per il rilascio della presente garanzia.</w:t>
      </w:r>
    </w:p>
    <w:p w14:paraId="13388FE7" w14:textId="31CD6061" w:rsidR="00A267C8" w:rsidRPr="00CD5467" w:rsidRDefault="00A267C8" w:rsidP="00477176">
      <w:pPr>
        <w:pStyle w:val="Paragrafoelenco"/>
        <w:numPr>
          <w:ilvl w:val="0"/>
          <w:numId w:val="7"/>
        </w:numPr>
        <w:suppressAutoHyphens w:val="0"/>
        <w:autoSpaceDE w:val="0"/>
        <w:adjustRightInd w:val="0"/>
        <w:spacing w:line="360" w:lineRule="auto"/>
        <w:ind w:left="0" w:firstLine="0"/>
        <w:jc w:val="both"/>
        <w:rPr>
          <w:rFonts w:asciiTheme="minorHAnsi" w:hAnsiTheme="minorHAnsi" w:cstheme="minorHAnsi"/>
        </w:rPr>
      </w:pPr>
      <w:r w:rsidRPr="00CD5467">
        <w:rPr>
          <w:rFonts w:asciiTheme="minorHAnsi" w:hAnsiTheme="minorHAnsi" w:cstheme="minorHAnsi"/>
        </w:rPr>
        <w:t>Il GARANTE rinunci formalmente ed espressamente al beneficio della preventiva escussione di cui all’art.1944 del c.c.</w:t>
      </w:r>
    </w:p>
    <w:p w14:paraId="2EF732E5" w14:textId="344DF219" w:rsidR="00B176E8" w:rsidRPr="00CD5467" w:rsidRDefault="00B176E8" w:rsidP="00477176">
      <w:pPr>
        <w:suppressAutoHyphens w:val="0"/>
        <w:autoSpaceDE w:val="0"/>
        <w:adjustRightInd w:val="0"/>
        <w:spacing w:line="360" w:lineRule="auto"/>
        <w:jc w:val="both"/>
        <w:rPr>
          <w:rFonts w:asciiTheme="minorHAnsi" w:hAnsiTheme="minorHAnsi" w:cstheme="minorHAnsi"/>
        </w:rPr>
      </w:pPr>
      <w:r w:rsidRPr="00CD5467">
        <w:rPr>
          <w:rFonts w:asciiTheme="minorHAnsi" w:hAnsiTheme="minorHAnsi" w:cstheme="minorHAnsi"/>
          <w:b/>
        </w:rPr>
        <w:t>5.4</w:t>
      </w:r>
      <w:r w:rsidRPr="00CD5467">
        <w:rPr>
          <w:rFonts w:asciiTheme="minorHAnsi" w:hAnsiTheme="minorHAnsi" w:cstheme="minorHAnsi"/>
        </w:rPr>
        <w:t xml:space="preserve"> Si potrà procedere allo svincolo delle polizze solo con rilascio di nulla</w:t>
      </w:r>
      <w:r w:rsidR="00B757D1" w:rsidRPr="00CD5467">
        <w:rPr>
          <w:rFonts w:asciiTheme="minorHAnsi" w:hAnsiTheme="minorHAnsi" w:cstheme="minorHAnsi"/>
        </w:rPr>
        <w:t>-</w:t>
      </w:r>
      <w:r w:rsidRPr="00CD5467">
        <w:rPr>
          <w:rFonts w:asciiTheme="minorHAnsi" w:hAnsiTheme="minorHAnsi" w:cstheme="minorHAnsi"/>
        </w:rPr>
        <w:t xml:space="preserve">osta dell’Ente, dopo che abbia accertato l’integrale estinzione del debito del </w:t>
      </w:r>
      <w:r w:rsidR="008655C9" w:rsidRPr="008C0BB7">
        <w:rPr>
          <w:rFonts w:asciiTheme="minorHAnsi" w:hAnsiTheme="minorHAnsi" w:cstheme="minorHAnsi"/>
        </w:rPr>
        <w:t>singolo Consorziato</w:t>
      </w:r>
      <w:r w:rsidRPr="00CD5467">
        <w:rPr>
          <w:rFonts w:asciiTheme="minorHAnsi" w:hAnsiTheme="minorHAnsi" w:cstheme="minorHAnsi"/>
        </w:rPr>
        <w:t xml:space="preserve"> come determinato nel presente accordo e alle condizioni ivi stabilite</w:t>
      </w:r>
      <w:r w:rsidRPr="00A9013C">
        <w:rPr>
          <w:rFonts w:asciiTheme="minorHAnsi" w:hAnsiTheme="minorHAnsi" w:cstheme="minorHAnsi"/>
        </w:rPr>
        <w:t>.</w:t>
      </w:r>
      <w:r w:rsidR="00A955FC" w:rsidRPr="00A9013C">
        <w:rPr>
          <w:rFonts w:asciiTheme="minorHAnsi" w:hAnsiTheme="minorHAnsi" w:cstheme="minorHAnsi"/>
        </w:rPr>
        <w:t xml:space="preserve"> Anche secondo quanto previsto al precedente articolo </w:t>
      </w:r>
      <w:proofErr w:type="gramStart"/>
      <w:r w:rsidR="00A955FC" w:rsidRPr="00A9013C">
        <w:rPr>
          <w:rFonts w:asciiTheme="minorHAnsi" w:hAnsiTheme="minorHAnsi" w:cstheme="minorHAnsi"/>
        </w:rPr>
        <w:t>3.6..</w:t>
      </w:r>
      <w:proofErr w:type="gramEnd"/>
    </w:p>
    <w:p w14:paraId="1FE93A78" w14:textId="02A9E6CD" w:rsidR="006B247E" w:rsidRPr="00CD5467" w:rsidRDefault="00B757D1" w:rsidP="00477176">
      <w:pPr>
        <w:tabs>
          <w:tab w:val="left" w:pos="0"/>
        </w:tabs>
        <w:spacing w:line="360" w:lineRule="auto"/>
        <w:jc w:val="both"/>
        <w:rPr>
          <w:rFonts w:asciiTheme="minorHAnsi" w:hAnsiTheme="minorHAnsi" w:cstheme="minorHAnsi"/>
          <w:bCs/>
        </w:rPr>
      </w:pPr>
      <w:r w:rsidRPr="00CD5467">
        <w:rPr>
          <w:rFonts w:asciiTheme="minorHAnsi" w:hAnsiTheme="minorHAnsi" w:cstheme="minorHAnsi"/>
          <w:b/>
          <w:bCs/>
        </w:rPr>
        <w:t>5.6</w:t>
      </w:r>
      <w:r w:rsidRPr="00CD5467">
        <w:rPr>
          <w:rFonts w:asciiTheme="minorHAnsi" w:hAnsiTheme="minorHAnsi" w:cstheme="minorHAnsi"/>
          <w:bCs/>
        </w:rPr>
        <w:t xml:space="preserve"> In caso di alienazione del lotto assegnato, si potrà procedere allo svincolo della polizza </w:t>
      </w:r>
      <w:r w:rsidR="00587512" w:rsidRPr="00CD5467">
        <w:rPr>
          <w:rFonts w:asciiTheme="minorHAnsi" w:hAnsiTheme="minorHAnsi" w:cstheme="minorHAnsi"/>
          <w:bCs/>
        </w:rPr>
        <w:t xml:space="preserve">fideiussoria </w:t>
      </w:r>
      <w:r w:rsidRPr="00CD5467">
        <w:rPr>
          <w:rFonts w:asciiTheme="minorHAnsi" w:hAnsiTheme="minorHAnsi" w:cstheme="minorHAnsi"/>
          <w:bCs/>
        </w:rPr>
        <w:t xml:space="preserve">rilasciata in favore del dante causa soltanto nell’ipotesi in cui l’avente causa presti medesima polizza come sopra </w:t>
      </w:r>
      <w:r w:rsidR="00587512" w:rsidRPr="00CD5467">
        <w:rPr>
          <w:rFonts w:asciiTheme="minorHAnsi" w:hAnsiTheme="minorHAnsi" w:cstheme="minorHAnsi"/>
          <w:bCs/>
        </w:rPr>
        <w:t>disciplinata</w:t>
      </w:r>
    </w:p>
    <w:p w14:paraId="78055B63" w14:textId="3C34318F" w:rsidR="00D451B5" w:rsidRDefault="00D451B5" w:rsidP="00D451B5">
      <w:pPr>
        <w:tabs>
          <w:tab w:val="left" w:pos="0"/>
        </w:tabs>
        <w:spacing w:before="240" w:line="360" w:lineRule="auto"/>
        <w:jc w:val="center"/>
        <w:rPr>
          <w:rFonts w:asciiTheme="minorHAnsi" w:hAnsiTheme="minorHAnsi" w:cstheme="minorHAnsi"/>
          <w:b/>
          <w:u w:val="single"/>
        </w:rPr>
      </w:pPr>
      <w:r>
        <w:rPr>
          <w:rFonts w:asciiTheme="minorHAnsi" w:hAnsiTheme="minorHAnsi" w:cstheme="minorHAnsi"/>
          <w:b/>
          <w:u w:val="single"/>
        </w:rPr>
        <w:t>Articolo 6 – Maxilotto</w:t>
      </w:r>
    </w:p>
    <w:p w14:paraId="0041D141" w14:textId="0EE235B1" w:rsidR="00D451B5" w:rsidRPr="00725D34" w:rsidRDefault="00D451B5" w:rsidP="00557EDB">
      <w:pPr>
        <w:tabs>
          <w:tab w:val="left" w:pos="0"/>
        </w:tabs>
        <w:spacing w:line="360" w:lineRule="auto"/>
        <w:jc w:val="both"/>
        <w:rPr>
          <w:rFonts w:asciiTheme="minorHAnsi" w:hAnsiTheme="minorHAnsi" w:cstheme="minorHAnsi"/>
          <w:bCs/>
          <w:color w:val="EE0000"/>
        </w:rPr>
      </w:pPr>
      <w:r w:rsidRPr="00D451B5">
        <w:rPr>
          <w:rFonts w:asciiTheme="minorHAnsi" w:hAnsiTheme="minorHAnsi" w:cstheme="minorHAnsi"/>
          <w:b/>
        </w:rPr>
        <w:t>6.1</w:t>
      </w:r>
      <w:r>
        <w:rPr>
          <w:rFonts w:asciiTheme="minorHAnsi" w:hAnsiTheme="minorHAnsi" w:cstheme="minorHAnsi"/>
          <w:b/>
        </w:rPr>
        <w:t xml:space="preserve"> </w:t>
      </w:r>
      <w:r w:rsidR="00254793" w:rsidRPr="00CD5467">
        <w:rPr>
          <w:rFonts w:asciiTheme="minorHAnsi" w:hAnsiTheme="minorHAnsi" w:cstheme="minorHAnsi"/>
          <w:bCs/>
        </w:rPr>
        <w:t xml:space="preserve">Il Comune </w:t>
      </w:r>
      <w:r w:rsidR="000977CF" w:rsidRPr="00CD5467">
        <w:rPr>
          <w:rFonts w:asciiTheme="minorHAnsi" w:hAnsiTheme="minorHAnsi" w:cstheme="minorHAnsi"/>
          <w:bCs/>
        </w:rPr>
        <w:t xml:space="preserve">con la sottoscrizione del presente atto transattivo si impegna a prevedere nell’atto di assegnazione del MAXILOTTO </w:t>
      </w:r>
      <w:r w:rsidR="00736EAC" w:rsidRPr="00CD5467">
        <w:rPr>
          <w:rFonts w:asciiTheme="minorHAnsi" w:hAnsiTheme="minorHAnsi" w:cstheme="minorHAnsi"/>
          <w:bCs/>
        </w:rPr>
        <w:t xml:space="preserve">l’obbligo </w:t>
      </w:r>
      <w:r w:rsidR="008C39D5" w:rsidRPr="00CD5467">
        <w:rPr>
          <w:rFonts w:asciiTheme="minorHAnsi" w:hAnsiTheme="minorHAnsi" w:cstheme="minorHAnsi"/>
          <w:bCs/>
        </w:rPr>
        <w:t xml:space="preserve">per l’assegnatario </w:t>
      </w:r>
      <w:r w:rsidR="00736EAC" w:rsidRPr="00CD5467">
        <w:rPr>
          <w:rFonts w:asciiTheme="minorHAnsi" w:hAnsiTheme="minorHAnsi" w:cstheme="minorHAnsi"/>
          <w:bCs/>
        </w:rPr>
        <w:t>di adesione al consorzio e contestuale versamento</w:t>
      </w:r>
      <w:r w:rsidR="008C39D5" w:rsidRPr="00CD5467">
        <w:rPr>
          <w:rFonts w:asciiTheme="minorHAnsi" w:hAnsiTheme="minorHAnsi" w:cstheme="minorHAnsi"/>
          <w:bCs/>
        </w:rPr>
        <w:t xml:space="preserve"> </w:t>
      </w:r>
      <w:r w:rsidR="00736EAC" w:rsidRPr="00CD5467">
        <w:rPr>
          <w:rFonts w:asciiTheme="minorHAnsi" w:hAnsiTheme="minorHAnsi" w:cstheme="minorHAnsi"/>
          <w:bCs/>
        </w:rPr>
        <w:t>dei costi delle OO.UU. preventivamente calcolat</w:t>
      </w:r>
      <w:r w:rsidR="008C39D5" w:rsidRPr="00CD5467">
        <w:rPr>
          <w:rFonts w:asciiTheme="minorHAnsi" w:hAnsiTheme="minorHAnsi" w:cstheme="minorHAnsi"/>
          <w:bCs/>
        </w:rPr>
        <w:t>i</w:t>
      </w:r>
      <w:r w:rsidR="00725D34" w:rsidRPr="00CD5467">
        <w:rPr>
          <w:rFonts w:asciiTheme="minorHAnsi" w:hAnsiTheme="minorHAnsi" w:cstheme="minorHAnsi"/>
          <w:bCs/>
        </w:rPr>
        <w:t xml:space="preserve">. </w:t>
      </w:r>
      <w:r w:rsidR="00C752BF" w:rsidRPr="00CD5467">
        <w:rPr>
          <w:rFonts w:asciiTheme="minorHAnsi" w:hAnsiTheme="minorHAnsi" w:cstheme="minorHAnsi"/>
          <w:bCs/>
        </w:rPr>
        <w:t xml:space="preserve">Il consorzio si impegna </w:t>
      </w:r>
      <w:r w:rsidR="00D21EAB" w:rsidRPr="00CD5467">
        <w:rPr>
          <w:rFonts w:asciiTheme="minorHAnsi" w:hAnsiTheme="minorHAnsi" w:cstheme="minorHAnsi"/>
          <w:bCs/>
        </w:rPr>
        <w:t>a riversare al Comune la quota parte relativa ai lotti 38, 58,</w:t>
      </w:r>
      <w:r w:rsidR="00DD160A">
        <w:rPr>
          <w:rFonts w:asciiTheme="minorHAnsi" w:hAnsiTheme="minorHAnsi" w:cstheme="minorHAnsi"/>
          <w:bCs/>
        </w:rPr>
        <w:t xml:space="preserve"> </w:t>
      </w:r>
      <w:r w:rsidR="00D21EAB" w:rsidRPr="00CD5467">
        <w:rPr>
          <w:rFonts w:asciiTheme="minorHAnsi" w:hAnsiTheme="minorHAnsi" w:cstheme="minorHAnsi"/>
          <w:bCs/>
        </w:rPr>
        <w:t>73</w:t>
      </w:r>
      <w:r w:rsidR="00DD160A">
        <w:rPr>
          <w:rFonts w:asciiTheme="minorHAnsi" w:hAnsiTheme="minorHAnsi" w:cstheme="minorHAnsi"/>
          <w:bCs/>
        </w:rPr>
        <w:t xml:space="preserve"> e </w:t>
      </w:r>
      <w:r w:rsidR="00DD160A" w:rsidRPr="008C0BB7">
        <w:rPr>
          <w:rFonts w:asciiTheme="minorHAnsi" w:hAnsiTheme="minorHAnsi" w:cstheme="minorHAnsi"/>
          <w:bCs/>
        </w:rPr>
        <w:t>41</w:t>
      </w:r>
      <w:r w:rsidR="00C11E0A">
        <w:rPr>
          <w:rFonts w:asciiTheme="minorHAnsi" w:hAnsiTheme="minorHAnsi" w:cstheme="minorHAnsi"/>
          <w:bCs/>
        </w:rPr>
        <w:t xml:space="preserve"> </w:t>
      </w:r>
      <w:r w:rsidR="00C11E0A" w:rsidRPr="00814F1A">
        <w:rPr>
          <w:rFonts w:asciiTheme="minorHAnsi" w:hAnsiTheme="minorHAnsi" w:cstheme="minorHAnsi"/>
          <w:bCs/>
        </w:rPr>
        <w:t>nel momento in cui l’assegnatario corrisponderà al consorzio detta quota parte.</w:t>
      </w:r>
    </w:p>
    <w:p w14:paraId="165B6EC7" w14:textId="6881645D" w:rsidR="00B720CF" w:rsidRDefault="00B720CF" w:rsidP="00920EE7">
      <w:pPr>
        <w:tabs>
          <w:tab w:val="left" w:pos="0"/>
        </w:tabs>
        <w:spacing w:before="240" w:line="360" w:lineRule="auto"/>
        <w:jc w:val="center"/>
        <w:rPr>
          <w:rFonts w:asciiTheme="minorHAnsi" w:hAnsiTheme="minorHAnsi" w:cstheme="minorHAnsi"/>
          <w:b/>
          <w:bCs/>
          <w:u w:val="single"/>
        </w:rPr>
      </w:pPr>
      <w:r w:rsidRPr="00B720CF">
        <w:rPr>
          <w:rFonts w:asciiTheme="minorHAnsi" w:hAnsiTheme="minorHAnsi" w:cstheme="minorHAnsi"/>
          <w:b/>
          <w:bCs/>
          <w:u w:val="single"/>
        </w:rPr>
        <w:t xml:space="preserve">Art. </w:t>
      </w:r>
      <w:r w:rsidR="00D451B5">
        <w:rPr>
          <w:rFonts w:asciiTheme="minorHAnsi" w:hAnsiTheme="minorHAnsi" w:cstheme="minorHAnsi"/>
          <w:b/>
          <w:bCs/>
          <w:u w:val="single"/>
        </w:rPr>
        <w:t>7</w:t>
      </w:r>
      <w:r w:rsidRPr="00B720CF">
        <w:rPr>
          <w:rFonts w:asciiTheme="minorHAnsi" w:hAnsiTheme="minorHAnsi" w:cstheme="minorHAnsi"/>
          <w:b/>
          <w:bCs/>
          <w:u w:val="single"/>
        </w:rPr>
        <w:t xml:space="preserve"> </w:t>
      </w:r>
      <w:r>
        <w:rPr>
          <w:rFonts w:asciiTheme="minorHAnsi" w:hAnsiTheme="minorHAnsi" w:cstheme="minorHAnsi"/>
          <w:b/>
          <w:bCs/>
          <w:u w:val="single"/>
        </w:rPr>
        <w:t>–</w:t>
      </w:r>
      <w:r w:rsidRPr="00B720CF">
        <w:rPr>
          <w:rFonts w:asciiTheme="minorHAnsi" w:hAnsiTheme="minorHAnsi" w:cstheme="minorHAnsi"/>
          <w:b/>
          <w:bCs/>
          <w:u w:val="single"/>
        </w:rPr>
        <w:t xml:space="preserve"> Effetti</w:t>
      </w:r>
    </w:p>
    <w:p w14:paraId="769F8EED" w14:textId="2248E4F3" w:rsidR="00B720CF" w:rsidRPr="00B720CF" w:rsidRDefault="00D451B5" w:rsidP="00D8697B">
      <w:pPr>
        <w:suppressAutoHyphens w:val="0"/>
        <w:spacing w:line="360" w:lineRule="auto"/>
        <w:jc w:val="both"/>
        <w:rPr>
          <w:rFonts w:asciiTheme="minorHAnsi" w:hAnsiTheme="minorHAnsi" w:cstheme="minorHAnsi"/>
        </w:rPr>
      </w:pPr>
      <w:r>
        <w:rPr>
          <w:rFonts w:asciiTheme="minorHAnsi" w:hAnsiTheme="minorHAnsi" w:cstheme="minorHAnsi"/>
          <w:b/>
          <w:bCs/>
        </w:rPr>
        <w:t>7</w:t>
      </w:r>
      <w:r w:rsidR="00B720CF" w:rsidRPr="009C0757">
        <w:rPr>
          <w:rFonts w:asciiTheme="minorHAnsi" w:hAnsiTheme="minorHAnsi" w:cstheme="minorHAnsi"/>
          <w:b/>
          <w:bCs/>
        </w:rPr>
        <w:t>.1</w:t>
      </w:r>
      <w:r w:rsidR="00B720CF" w:rsidRPr="00B720CF">
        <w:rPr>
          <w:rFonts w:asciiTheme="minorHAnsi" w:hAnsiTheme="minorHAnsi" w:cstheme="minorHAnsi"/>
          <w:bCs/>
        </w:rPr>
        <w:t xml:space="preserve"> Il presente atto produce effetti ed è opponibile </w:t>
      </w:r>
      <w:r w:rsidR="00B720CF" w:rsidRPr="00B720CF">
        <w:rPr>
          <w:rFonts w:asciiTheme="minorHAnsi" w:hAnsiTheme="minorHAnsi" w:cstheme="minorHAnsi"/>
          <w:color w:val="000000"/>
        </w:rPr>
        <w:t>anche nei confronti dei consorziati che non hanno rilasciato procura all’adesione alla sua sottoscrizione e, inoltre, in ogni caso, nei confronti degli aventi causa, a qualsiasi titolo e/o ragione, dei consorziati aderenti e non</w:t>
      </w:r>
      <w:r w:rsidR="00B86672">
        <w:rPr>
          <w:rFonts w:asciiTheme="minorHAnsi" w:hAnsiTheme="minorHAnsi" w:cstheme="minorHAnsi"/>
          <w:color w:val="000000"/>
        </w:rPr>
        <w:t xml:space="preserve">, come da previsione da inserire nella </w:t>
      </w:r>
      <w:r w:rsidR="009C0757">
        <w:rPr>
          <w:rFonts w:asciiTheme="minorHAnsi" w:hAnsiTheme="minorHAnsi" w:cstheme="minorHAnsi"/>
          <w:color w:val="000000"/>
        </w:rPr>
        <w:t xml:space="preserve">citata </w:t>
      </w:r>
      <w:r w:rsidR="00B86672">
        <w:rPr>
          <w:rFonts w:asciiTheme="minorHAnsi" w:hAnsiTheme="minorHAnsi" w:cstheme="minorHAnsi"/>
          <w:color w:val="000000"/>
        </w:rPr>
        <w:t>deliberazione assembleare dei consorziati</w:t>
      </w:r>
      <w:r w:rsidR="00B720CF" w:rsidRPr="00B720CF">
        <w:rPr>
          <w:rFonts w:asciiTheme="minorHAnsi" w:hAnsiTheme="minorHAnsi" w:cstheme="minorHAnsi"/>
          <w:color w:val="000000"/>
        </w:rPr>
        <w:t>;</w:t>
      </w:r>
    </w:p>
    <w:p w14:paraId="791A452E" w14:textId="77777777" w:rsidR="00B720CF" w:rsidRPr="00B720CF" w:rsidRDefault="00B720CF" w:rsidP="00B720CF">
      <w:pPr>
        <w:tabs>
          <w:tab w:val="left" w:pos="0"/>
        </w:tabs>
        <w:spacing w:line="360" w:lineRule="auto"/>
        <w:jc w:val="both"/>
        <w:rPr>
          <w:rFonts w:asciiTheme="minorHAnsi" w:hAnsiTheme="minorHAnsi" w:cstheme="minorHAnsi"/>
          <w:b/>
          <w:bCs/>
          <w:u w:val="single"/>
        </w:rPr>
      </w:pPr>
    </w:p>
    <w:p w14:paraId="3543FF0A" w14:textId="77777777" w:rsidR="00A9175C" w:rsidRPr="00A9175C" w:rsidRDefault="00A9175C" w:rsidP="00A9175C">
      <w:pPr>
        <w:tabs>
          <w:tab w:val="left" w:pos="0"/>
        </w:tabs>
        <w:spacing w:line="360" w:lineRule="auto"/>
        <w:jc w:val="center"/>
        <w:rPr>
          <w:rFonts w:asciiTheme="minorHAnsi" w:hAnsiTheme="minorHAnsi" w:cstheme="minorHAnsi"/>
        </w:rPr>
      </w:pPr>
      <w:bookmarkStart w:id="8" w:name="_Toc214368660"/>
      <w:r w:rsidRPr="00A9175C">
        <w:rPr>
          <w:rFonts w:asciiTheme="minorHAnsi" w:hAnsiTheme="minorHAnsi" w:cstheme="minorHAnsi"/>
        </w:rPr>
        <w:lastRenderedPageBreak/>
        <w:t>***</w:t>
      </w:r>
    </w:p>
    <w:bookmarkEnd w:id="8"/>
    <w:p w14:paraId="0C9BEB2B" w14:textId="1F42BAC0" w:rsidR="00A9175C" w:rsidRPr="00D444BE" w:rsidRDefault="00A9175C" w:rsidP="00A9175C">
      <w:pPr>
        <w:tabs>
          <w:tab w:val="left" w:pos="0"/>
        </w:tabs>
        <w:spacing w:line="360" w:lineRule="auto"/>
        <w:jc w:val="center"/>
        <w:rPr>
          <w:rFonts w:asciiTheme="minorHAnsi" w:hAnsiTheme="minorHAnsi" w:cstheme="minorHAnsi"/>
          <w:b/>
          <w:u w:val="single"/>
        </w:rPr>
      </w:pPr>
      <w:r w:rsidRPr="00D444BE">
        <w:rPr>
          <w:rFonts w:asciiTheme="minorHAnsi" w:hAnsiTheme="minorHAnsi" w:cstheme="minorHAnsi"/>
          <w:b/>
          <w:u w:val="single"/>
        </w:rPr>
        <w:t xml:space="preserve">Articolo </w:t>
      </w:r>
      <w:r w:rsidR="00D451B5" w:rsidRPr="00D444BE">
        <w:rPr>
          <w:rFonts w:asciiTheme="minorHAnsi" w:hAnsiTheme="minorHAnsi" w:cstheme="minorHAnsi"/>
          <w:b/>
          <w:u w:val="single"/>
        </w:rPr>
        <w:t>8</w:t>
      </w:r>
      <w:r w:rsidRPr="00D444BE">
        <w:rPr>
          <w:rFonts w:asciiTheme="minorHAnsi" w:hAnsiTheme="minorHAnsi" w:cstheme="minorHAnsi"/>
          <w:b/>
          <w:u w:val="single"/>
        </w:rPr>
        <w:t xml:space="preserve"> - Legge applicabile e foro competente</w:t>
      </w:r>
    </w:p>
    <w:p w14:paraId="54997D81" w14:textId="39A99583" w:rsidR="00A9175C" w:rsidRDefault="00D451B5" w:rsidP="00F572AB">
      <w:pPr>
        <w:tabs>
          <w:tab w:val="left" w:pos="0"/>
        </w:tabs>
        <w:suppressAutoHyphens w:val="0"/>
        <w:autoSpaceDN/>
        <w:spacing w:line="360" w:lineRule="auto"/>
        <w:jc w:val="both"/>
        <w:textAlignment w:val="auto"/>
        <w:rPr>
          <w:rFonts w:asciiTheme="minorHAnsi" w:hAnsiTheme="minorHAnsi" w:cstheme="minorHAnsi"/>
        </w:rPr>
      </w:pPr>
      <w:r>
        <w:rPr>
          <w:rFonts w:asciiTheme="minorHAnsi" w:hAnsiTheme="minorHAnsi" w:cstheme="minorHAnsi"/>
          <w:b/>
          <w:bCs/>
        </w:rPr>
        <w:t>8</w:t>
      </w:r>
      <w:r w:rsidR="00107547" w:rsidRPr="00792EB5">
        <w:rPr>
          <w:rFonts w:asciiTheme="minorHAnsi" w:hAnsiTheme="minorHAnsi" w:cstheme="minorHAnsi"/>
          <w:b/>
          <w:bCs/>
        </w:rPr>
        <w:t>.1</w:t>
      </w:r>
      <w:r w:rsidR="00107547">
        <w:rPr>
          <w:rFonts w:asciiTheme="minorHAnsi" w:hAnsiTheme="minorHAnsi" w:cstheme="minorHAnsi"/>
        </w:rPr>
        <w:t xml:space="preserve"> </w:t>
      </w:r>
      <w:r w:rsidR="00A9175C" w:rsidRPr="00F572AB">
        <w:rPr>
          <w:rFonts w:asciiTheme="minorHAnsi" w:hAnsiTheme="minorHAnsi" w:cstheme="minorHAnsi"/>
        </w:rPr>
        <w:t xml:space="preserve">Il presente Accordo </w:t>
      </w:r>
      <w:r w:rsidR="00651BDE" w:rsidRPr="00651BDE">
        <w:rPr>
          <w:rFonts w:asciiTheme="minorHAnsi" w:hAnsiTheme="minorHAnsi" w:cstheme="minorHAnsi"/>
        </w:rPr>
        <w:t xml:space="preserve">Transattivo </w:t>
      </w:r>
      <w:r w:rsidR="00A9175C" w:rsidRPr="00F572AB">
        <w:rPr>
          <w:rFonts w:asciiTheme="minorHAnsi" w:hAnsiTheme="minorHAnsi" w:cstheme="minorHAnsi"/>
        </w:rPr>
        <w:t xml:space="preserve">è regolato dalla legge italiana ed è interpretato in conformità alla medesima. Ogni controversia relativa o collegata a quanto previsto nel presente Accordo </w:t>
      </w:r>
      <w:r w:rsidR="00651BDE" w:rsidRPr="00651BDE">
        <w:rPr>
          <w:rFonts w:asciiTheme="minorHAnsi" w:hAnsiTheme="minorHAnsi" w:cstheme="minorHAnsi"/>
        </w:rPr>
        <w:t xml:space="preserve">Transattivo </w:t>
      </w:r>
      <w:r w:rsidR="00A9175C" w:rsidRPr="00F572AB">
        <w:rPr>
          <w:rFonts w:asciiTheme="minorHAnsi" w:hAnsiTheme="minorHAnsi" w:cstheme="minorHAnsi"/>
        </w:rPr>
        <w:t xml:space="preserve">è e sarà di competenza esclusiva del </w:t>
      </w:r>
      <w:r w:rsidR="00A9175C" w:rsidRPr="00841BD7">
        <w:rPr>
          <w:rFonts w:asciiTheme="minorHAnsi" w:hAnsiTheme="minorHAnsi" w:cstheme="minorHAnsi"/>
        </w:rPr>
        <w:t>foro di</w:t>
      </w:r>
      <w:r w:rsidR="00F572AB" w:rsidRPr="00841BD7">
        <w:rPr>
          <w:rFonts w:asciiTheme="minorHAnsi" w:hAnsiTheme="minorHAnsi" w:cstheme="minorHAnsi"/>
        </w:rPr>
        <w:t xml:space="preserve"> Tivoli</w:t>
      </w:r>
      <w:r w:rsidR="00A9175C" w:rsidRPr="00841BD7">
        <w:rPr>
          <w:rFonts w:asciiTheme="minorHAnsi" w:hAnsiTheme="minorHAnsi" w:cstheme="minorHAnsi"/>
        </w:rPr>
        <w:t>, ogni</w:t>
      </w:r>
      <w:r w:rsidR="00A9175C" w:rsidRPr="00F572AB">
        <w:rPr>
          <w:rFonts w:asciiTheme="minorHAnsi" w:hAnsiTheme="minorHAnsi" w:cstheme="minorHAnsi"/>
        </w:rPr>
        <w:t xml:space="preserve"> altro foro eventualmente competente escluso.</w:t>
      </w:r>
    </w:p>
    <w:p w14:paraId="1F709023" w14:textId="77777777" w:rsidR="00580349" w:rsidRDefault="00580349" w:rsidP="00F572AB">
      <w:pPr>
        <w:tabs>
          <w:tab w:val="left" w:pos="0"/>
        </w:tabs>
        <w:suppressAutoHyphens w:val="0"/>
        <w:autoSpaceDN/>
        <w:spacing w:line="360" w:lineRule="auto"/>
        <w:jc w:val="both"/>
        <w:textAlignment w:val="auto"/>
        <w:rPr>
          <w:rFonts w:asciiTheme="minorHAnsi" w:hAnsiTheme="minorHAnsi" w:cstheme="minorHAnsi"/>
        </w:rPr>
      </w:pPr>
      <w:r>
        <w:rPr>
          <w:rFonts w:asciiTheme="minorHAnsi" w:hAnsiTheme="minorHAnsi" w:cstheme="minorHAnsi"/>
        </w:rPr>
        <w:t>Allegati:</w:t>
      </w:r>
    </w:p>
    <w:p w14:paraId="3C565320" w14:textId="07467DCA" w:rsidR="00F572AB" w:rsidRPr="00814F1A" w:rsidRDefault="000105DD" w:rsidP="00A9175C">
      <w:pPr>
        <w:pStyle w:val="Paragrafoelenco"/>
        <w:numPr>
          <w:ilvl w:val="0"/>
          <w:numId w:val="10"/>
        </w:numPr>
        <w:tabs>
          <w:tab w:val="left" w:pos="0"/>
        </w:tabs>
        <w:suppressAutoHyphens w:val="0"/>
        <w:autoSpaceDN/>
        <w:spacing w:line="360" w:lineRule="auto"/>
        <w:jc w:val="both"/>
        <w:textAlignment w:val="auto"/>
        <w:rPr>
          <w:rFonts w:asciiTheme="minorHAnsi" w:hAnsiTheme="minorHAnsi" w:cstheme="minorHAnsi"/>
        </w:rPr>
      </w:pPr>
      <w:r w:rsidRPr="00814F1A">
        <w:rPr>
          <w:rFonts w:asciiTheme="minorHAnsi" w:hAnsiTheme="minorHAnsi" w:cstheme="minorHAnsi"/>
        </w:rPr>
        <w:t xml:space="preserve">Calcolo detrazioni riconosciute e determinazione importo </w:t>
      </w:r>
      <w:r w:rsidR="000F52AE" w:rsidRPr="00814F1A">
        <w:rPr>
          <w:rFonts w:asciiTheme="minorHAnsi" w:hAnsiTheme="minorHAnsi" w:cstheme="minorHAnsi"/>
        </w:rPr>
        <w:t>da corrispondere</w:t>
      </w:r>
    </w:p>
    <w:p w14:paraId="362F2004" w14:textId="46D7B55C" w:rsidR="00557EDB" w:rsidRPr="00814F1A" w:rsidRDefault="00C465A7" w:rsidP="00A9175C">
      <w:pPr>
        <w:pStyle w:val="Paragrafoelenco"/>
        <w:numPr>
          <w:ilvl w:val="0"/>
          <w:numId w:val="10"/>
        </w:numPr>
        <w:tabs>
          <w:tab w:val="left" w:pos="0"/>
        </w:tabs>
        <w:suppressAutoHyphens w:val="0"/>
        <w:autoSpaceDN/>
        <w:spacing w:line="360" w:lineRule="auto"/>
        <w:jc w:val="both"/>
        <w:textAlignment w:val="auto"/>
        <w:rPr>
          <w:rFonts w:asciiTheme="minorHAnsi" w:hAnsiTheme="minorHAnsi" w:cstheme="minorHAnsi"/>
        </w:rPr>
      </w:pPr>
      <w:r w:rsidRPr="00814F1A">
        <w:rPr>
          <w:rFonts w:asciiTheme="minorHAnsi" w:hAnsiTheme="minorHAnsi" w:cstheme="minorHAnsi"/>
        </w:rPr>
        <w:t>Calc</w:t>
      </w:r>
      <w:r w:rsidR="000105DD" w:rsidRPr="00814F1A">
        <w:rPr>
          <w:rFonts w:asciiTheme="minorHAnsi" w:hAnsiTheme="minorHAnsi" w:cstheme="minorHAnsi"/>
        </w:rPr>
        <w:t>olo importo dovuto e interessi</w:t>
      </w:r>
    </w:p>
    <w:p w14:paraId="44CF6BA7" w14:textId="766406B1" w:rsidR="002108EE" w:rsidRPr="00814F1A" w:rsidRDefault="000F52AE" w:rsidP="002108EE">
      <w:pPr>
        <w:pStyle w:val="Paragrafoelenco"/>
        <w:numPr>
          <w:ilvl w:val="0"/>
          <w:numId w:val="10"/>
        </w:numPr>
        <w:tabs>
          <w:tab w:val="left" w:pos="0"/>
        </w:tabs>
        <w:suppressAutoHyphens w:val="0"/>
        <w:autoSpaceDN/>
        <w:spacing w:line="360" w:lineRule="auto"/>
        <w:jc w:val="both"/>
        <w:textAlignment w:val="auto"/>
        <w:rPr>
          <w:rFonts w:asciiTheme="minorHAnsi" w:hAnsiTheme="minorHAnsi" w:cstheme="minorHAnsi"/>
        </w:rPr>
      </w:pPr>
      <w:r w:rsidRPr="00814F1A">
        <w:rPr>
          <w:rFonts w:asciiTheme="minorHAnsi" w:hAnsiTheme="minorHAnsi" w:cstheme="minorHAnsi"/>
        </w:rPr>
        <w:t xml:space="preserve">Elenco consorziati con indicazione delle rispettive quote di anticipo e di </w:t>
      </w:r>
      <w:r w:rsidR="00520A0C" w:rsidRPr="00814F1A">
        <w:rPr>
          <w:rFonts w:asciiTheme="minorHAnsi" w:hAnsiTheme="minorHAnsi" w:cstheme="minorHAnsi"/>
        </w:rPr>
        <w:t>saldo</w:t>
      </w:r>
    </w:p>
    <w:p w14:paraId="03113F07" w14:textId="13C858D9" w:rsidR="002247D4" w:rsidRPr="00814F1A" w:rsidRDefault="002108EE" w:rsidP="00E004C7">
      <w:pPr>
        <w:pStyle w:val="Paragrafoelenco"/>
        <w:numPr>
          <w:ilvl w:val="0"/>
          <w:numId w:val="10"/>
        </w:numPr>
        <w:tabs>
          <w:tab w:val="left" w:pos="0"/>
        </w:tabs>
        <w:suppressAutoHyphens w:val="0"/>
        <w:autoSpaceDN/>
        <w:spacing w:line="360" w:lineRule="auto"/>
        <w:jc w:val="both"/>
        <w:textAlignment w:val="auto"/>
        <w:rPr>
          <w:rFonts w:asciiTheme="minorHAnsi" w:hAnsiTheme="minorHAnsi" w:cstheme="minorHAnsi"/>
        </w:rPr>
      </w:pPr>
      <w:r w:rsidRPr="00814F1A">
        <w:rPr>
          <w:rFonts w:asciiTheme="minorHAnsi" w:hAnsiTheme="minorHAnsi" w:cstheme="minorHAnsi"/>
        </w:rPr>
        <w:t xml:space="preserve">Piano di </w:t>
      </w:r>
      <w:r w:rsidR="00520A0C" w:rsidRPr="00814F1A">
        <w:rPr>
          <w:rFonts w:asciiTheme="minorHAnsi" w:hAnsiTheme="minorHAnsi" w:cstheme="minorHAnsi"/>
        </w:rPr>
        <w:t>ammortamento</w:t>
      </w:r>
    </w:p>
    <w:p w14:paraId="4CED9C77" w14:textId="5D9C28B5" w:rsidR="00520A0C" w:rsidRPr="00814F1A" w:rsidRDefault="00520A0C" w:rsidP="00E004C7">
      <w:pPr>
        <w:pStyle w:val="Paragrafoelenco"/>
        <w:numPr>
          <w:ilvl w:val="0"/>
          <w:numId w:val="10"/>
        </w:numPr>
        <w:tabs>
          <w:tab w:val="left" w:pos="0"/>
        </w:tabs>
        <w:suppressAutoHyphens w:val="0"/>
        <w:autoSpaceDN/>
        <w:spacing w:line="360" w:lineRule="auto"/>
        <w:jc w:val="both"/>
        <w:textAlignment w:val="auto"/>
        <w:rPr>
          <w:rFonts w:asciiTheme="minorHAnsi" w:hAnsiTheme="minorHAnsi" w:cstheme="minorHAnsi"/>
        </w:rPr>
      </w:pPr>
      <w:r w:rsidRPr="00814F1A">
        <w:rPr>
          <w:rFonts w:asciiTheme="minorHAnsi" w:hAnsiTheme="minorHAnsi" w:cstheme="minorHAnsi"/>
        </w:rPr>
        <w:t>Polizze fidejussorie di cui all’articolo 5</w:t>
      </w:r>
    </w:p>
    <w:p w14:paraId="4C515EE5" w14:textId="77777777" w:rsidR="00520A0C" w:rsidRPr="00520A0C" w:rsidRDefault="00520A0C" w:rsidP="00520A0C">
      <w:pPr>
        <w:tabs>
          <w:tab w:val="left" w:pos="0"/>
        </w:tabs>
        <w:suppressAutoHyphens w:val="0"/>
        <w:autoSpaceDN/>
        <w:spacing w:line="360" w:lineRule="auto"/>
        <w:jc w:val="both"/>
        <w:textAlignment w:val="auto"/>
        <w:rPr>
          <w:rFonts w:asciiTheme="minorHAnsi" w:hAnsiTheme="minorHAnsi" w:cstheme="minorHAnsi"/>
        </w:rPr>
      </w:pPr>
    </w:p>
    <w:p w14:paraId="16252DA4" w14:textId="0297A780" w:rsidR="00B4031A" w:rsidRPr="00F572AB" w:rsidRDefault="00561999" w:rsidP="00F572AB">
      <w:pPr>
        <w:tabs>
          <w:tab w:val="left" w:pos="0"/>
        </w:tabs>
        <w:spacing w:line="360" w:lineRule="auto"/>
        <w:jc w:val="both"/>
        <w:rPr>
          <w:rFonts w:asciiTheme="minorHAnsi" w:hAnsiTheme="minorHAnsi" w:cstheme="minorHAnsi"/>
        </w:rPr>
      </w:pPr>
      <w:r w:rsidRPr="001E7073">
        <w:rPr>
          <w:rFonts w:asciiTheme="minorHAnsi" w:hAnsiTheme="minorHAnsi" w:cstheme="minorHAnsi"/>
        </w:rPr>
        <w:t>Guidonia</w:t>
      </w:r>
      <w:r w:rsidR="00A9175C" w:rsidRPr="001E7073">
        <w:rPr>
          <w:rFonts w:asciiTheme="minorHAnsi" w:hAnsiTheme="minorHAnsi" w:cstheme="minorHAnsi"/>
        </w:rPr>
        <w:t xml:space="preserve">, </w:t>
      </w:r>
      <w:r w:rsidR="00814F1A" w:rsidRPr="001E7073">
        <w:rPr>
          <w:rFonts w:asciiTheme="minorHAnsi" w:hAnsiTheme="minorHAnsi" w:cstheme="minorHAnsi"/>
        </w:rPr>
        <w:t>Dicembre</w:t>
      </w:r>
      <w:r w:rsidRPr="001E7073">
        <w:rPr>
          <w:rFonts w:asciiTheme="minorHAnsi" w:hAnsiTheme="minorHAnsi" w:cstheme="minorHAnsi"/>
        </w:rPr>
        <w:t xml:space="preserve"> 2025</w:t>
      </w:r>
    </w:p>
    <w:p w14:paraId="2B549C62" w14:textId="77777777" w:rsidR="001A3F02" w:rsidRDefault="00644A06" w:rsidP="00F572AB">
      <w:pPr>
        <w:widowControl w:val="0"/>
        <w:spacing w:line="360" w:lineRule="auto"/>
        <w:jc w:val="center"/>
        <w:rPr>
          <w:rFonts w:ascii="Calibri" w:hAnsi="Calibri" w:cs="Calibri"/>
        </w:rPr>
      </w:pPr>
      <w:r>
        <w:rPr>
          <w:rFonts w:ascii="Calibri" w:hAnsi="Calibri" w:cs="Calibri"/>
        </w:rPr>
        <w:t>***   ***   ***</w:t>
      </w:r>
    </w:p>
    <w:p w14:paraId="68003118" w14:textId="6023FEBB" w:rsidR="001A3F02" w:rsidRDefault="00644A06">
      <w:pPr>
        <w:widowControl w:val="0"/>
        <w:spacing w:line="360" w:lineRule="auto"/>
        <w:jc w:val="both"/>
        <w:rPr>
          <w:rFonts w:ascii="Calibri" w:hAnsi="Calibri" w:cs="Calibri"/>
        </w:rPr>
      </w:pPr>
      <w:r w:rsidRPr="000256B5">
        <w:rPr>
          <w:rFonts w:ascii="Calibri" w:hAnsi="Calibri" w:cs="Calibri"/>
          <w:b/>
          <w:bCs/>
        </w:rPr>
        <w:t>Co</w:t>
      </w:r>
      <w:r w:rsidR="00117C0D" w:rsidRPr="000256B5">
        <w:rPr>
          <w:rFonts w:ascii="Calibri" w:hAnsi="Calibri" w:cs="Calibri"/>
          <w:b/>
          <w:bCs/>
        </w:rPr>
        <w:t>nsorzio</w:t>
      </w:r>
      <w:r w:rsidR="00F572AB">
        <w:rPr>
          <w:rFonts w:ascii="Calibri" w:hAnsi="Calibri" w:cs="Calibri"/>
          <w:b/>
          <w:bCs/>
        </w:rPr>
        <w:t xml:space="preserve"> Industriale Tiburtino </w:t>
      </w:r>
      <w:r w:rsidR="000256B5" w:rsidRPr="000256B5">
        <w:rPr>
          <w:rFonts w:ascii="Calibri" w:hAnsi="Calibri" w:cs="Calibri"/>
          <w:b/>
          <w:bCs/>
        </w:rPr>
        <w:t xml:space="preserve">                                          </w:t>
      </w:r>
      <w:r w:rsidR="00F572AB">
        <w:rPr>
          <w:rFonts w:ascii="Calibri" w:hAnsi="Calibri" w:cs="Calibri"/>
          <w:b/>
          <w:bCs/>
        </w:rPr>
        <w:t xml:space="preserve">Comune di </w:t>
      </w:r>
      <w:r w:rsidR="00763AA1">
        <w:rPr>
          <w:rFonts w:ascii="Calibri" w:hAnsi="Calibri" w:cs="Calibri"/>
          <w:b/>
          <w:bCs/>
        </w:rPr>
        <w:t>Guidonia Montecelio</w:t>
      </w:r>
    </w:p>
    <w:p w14:paraId="2E9776B1" w14:textId="77777777" w:rsidR="0033253F" w:rsidRDefault="0033253F" w:rsidP="0033253F">
      <w:pPr>
        <w:widowControl w:val="0"/>
        <w:spacing w:line="360" w:lineRule="auto"/>
        <w:jc w:val="both"/>
        <w:rPr>
          <w:rFonts w:ascii="Calibri" w:hAnsi="Calibri" w:cs="Calibri"/>
        </w:rPr>
      </w:pPr>
    </w:p>
    <w:p w14:paraId="3FB2B362" w14:textId="77777777" w:rsidR="0033253F" w:rsidRDefault="0033253F" w:rsidP="0033253F">
      <w:pPr>
        <w:widowControl w:val="0"/>
        <w:spacing w:line="360" w:lineRule="auto"/>
        <w:jc w:val="both"/>
        <w:rPr>
          <w:rFonts w:ascii="Calibri" w:hAnsi="Calibri" w:cs="Calibri"/>
        </w:rPr>
      </w:pPr>
    </w:p>
    <w:p w14:paraId="331A93C3" w14:textId="03B13108" w:rsidR="001A3F02" w:rsidRDefault="00644A06" w:rsidP="0033253F">
      <w:pPr>
        <w:widowControl w:val="0"/>
        <w:spacing w:line="360" w:lineRule="auto"/>
        <w:jc w:val="both"/>
        <w:rPr>
          <w:rFonts w:ascii="Calibri" w:hAnsi="Calibri" w:cs="Calibri"/>
        </w:rPr>
      </w:pPr>
      <w:r>
        <w:rPr>
          <w:rFonts w:ascii="Calibri" w:hAnsi="Calibri" w:cs="Calibri"/>
        </w:rPr>
        <w:t>__________________________</w:t>
      </w:r>
      <w:r w:rsidR="000256B5">
        <w:rPr>
          <w:rFonts w:ascii="Calibri" w:hAnsi="Calibri" w:cs="Calibri"/>
        </w:rPr>
        <w:t xml:space="preserve">                                            </w:t>
      </w:r>
      <w:r w:rsidR="000256B5" w:rsidRPr="000256B5">
        <w:rPr>
          <w:rFonts w:ascii="Calibri" w:hAnsi="Calibri" w:cs="Calibri"/>
        </w:rPr>
        <w:t>__________________________</w:t>
      </w:r>
      <w:r w:rsidR="00A76F98">
        <w:rPr>
          <w:rFonts w:ascii="Calibri" w:hAnsi="Calibri" w:cs="Calibri"/>
        </w:rPr>
        <w:t xml:space="preserve"> </w:t>
      </w:r>
    </w:p>
    <w:sectPr w:rsidR="001A3F02" w:rsidSect="0033253F">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58" w:left="1701"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B22ED" w14:textId="77777777" w:rsidR="00502082" w:rsidRDefault="00502082">
      <w:r>
        <w:separator/>
      </w:r>
    </w:p>
  </w:endnote>
  <w:endnote w:type="continuationSeparator" w:id="0">
    <w:p w14:paraId="2340E379" w14:textId="77777777" w:rsidR="00502082" w:rsidRDefault="0050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B509" w14:textId="77777777" w:rsidR="006B6ACF" w:rsidRDefault="006B6AC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87A8" w14:textId="77777777" w:rsidR="006565C4" w:rsidRDefault="008D3FC7">
    <w:pPr>
      <w:pStyle w:val="Pidipagina"/>
      <w:jc w:val="center"/>
    </w:pPr>
    <w:r>
      <w:rPr>
        <w:noProof/>
      </w:rPr>
      <mc:AlternateContent>
        <mc:Choice Requires="wps">
          <w:drawing>
            <wp:anchor distT="0" distB="0" distL="114300" distR="114300" simplePos="0" relativeHeight="251659264" behindDoc="0" locked="0" layoutInCell="1" allowOverlap="1" wp14:anchorId="37C24A98" wp14:editId="33B46BC2">
              <wp:simplePos x="0" y="0"/>
              <wp:positionH relativeFrom="page">
                <wp:posOffset>0</wp:posOffset>
              </wp:positionH>
              <wp:positionV relativeFrom="page">
                <wp:posOffset>10175240</wp:posOffset>
              </wp:positionV>
              <wp:extent cx="7560310" cy="325755"/>
              <wp:effectExtent l="0" t="0" r="0" b="0"/>
              <wp:wrapNone/>
              <wp:docPr id="137508068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25755"/>
                      </a:xfrm>
                      <a:prstGeom prst="rect">
                        <a:avLst/>
                      </a:prstGeom>
                      <a:noFill/>
                      <a:ln>
                        <a:noFill/>
                        <a:prstDash/>
                      </a:ln>
                    </wps:spPr>
                    <wps:txbx>
                      <w:txbxContent>
                        <w:p w14:paraId="16BF13D6" w14:textId="77777777" w:rsidR="006565C4" w:rsidRDefault="006565C4">
                          <w:pPr>
                            <w:rPr>
                              <w:rFonts w:ascii="Calibri" w:hAnsi="Calibri" w:cs="Calibri"/>
                              <w:color w:val="000000"/>
                              <w:lang w:val="en-US"/>
                            </w:rPr>
                          </w:pPr>
                        </w:p>
                      </w:txbxContent>
                    </wps:txbx>
                    <wps:bodyPr wrap="square" lIns="254002" tIns="0" rIns="91440" bIns="0" anchor="b">
                      <a:noAutofit/>
                    </wps:bodyPr>
                  </wps:wsp>
                </a:graphicData>
              </a:graphic>
              <wp14:sizeRelH relativeFrom="page">
                <wp14:pctWidth>0</wp14:pctWidth>
              </wp14:sizeRelH>
              <wp14:sizeRelV relativeFrom="page">
                <wp14:pctHeight>0</wp14:pctHeight>
              </wp14:sizeRelV>
            </wp:anchor>
          </w:drawing>
        </mc:Choice>
        <mc:Fallback>
          <w:pict>
            <v:shapetype w14:anchorId="37C24A98" id="_x0000_t202" coordsize="21600,21600" o:spt="202" path="m,l,21600r21600,l21600,xe">
              <v:stroke joinstyle="miter"/>
              <v:path gradientshapeok="t" o:connecttype="rect"/>
            </v:shapetype>
            <v:shape id="Casella di testo 2" o:spid="_x0000_s1026" type="#_x0000_t202" style="position:absolute;left:0;text-align:left;margin-left:0;margin-top:801.2pt;width:595.3pt;height:2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" filled="f" stroked="f">
              <v:textbox inset="7.05561mm,0,,0">
                <w:txbxContent>
                  <w:p w14:paraId="16BF13D6" w14:textId="77777777" w:rsidR="006565C4" w:rsidRDefault="006565C4">
                    <w:pPr>
                      <w:rPr>
                        <w:rFonts w:ascii="Calibri" w:hAnsi="Calibri" w:cs="Calibri"/>
                        <w:color w:val="000000"/>
                        <w:lang w:val="en-US"/>
                      </w:rPr>
                    </w:pPr>
                  </w:p>
                </w:txbxContent>
              </v:textbox>
              <w10:wrap anchorx="page" anchory="page"/>
            </v:shape>
          </w:pict>
        </mc:Fallback>
      </mc:AlternateContent>
    </w:r>
    <w:r w:rsidR="001E23D0">
      <w:rPr>
        <w:rStyle w:val="Numeropagina"/>
      </w:rPr>
      <w:fldChar w:fldCharType="begin"/>
    </w:r>
    <w:r w:rsidR="00644A06">
      <w:rPr>
        <w:rStyle w:val="Numeropagina"/>
      </w:rPr>
      <w:instrText xml:space="preserve"> PAGE </w:instrText>
    </w:r>
    <w:r w:rsidR="001E23D0">
      <w:rPr>
        <w:rStyle w:val="Numeropagina"/>
      </w:rPr>
      <w:fldChar w:fldCharType="separate"/>
    </w:r>
    <w:r w:rsidR="00EF6426">
      <w:rPr>
        <w:rStyle w:val="Numeropagina"/>
        <w:noProof/>
      </w:rPr>
      <w:t>7</w:t>
    </w:r>
    <w:r w:rsidR="001E23D0">
      <w:rPr>
        <w:rStyle w:val="Numeropagina"/>
      </w:rPr>
      <w:fldChar w:fldCharType="end"/>
    </w:r>
  </w:p>
  <w:p w14:paraId="03D621C2" w14:textId="77777777" w:rsidR="006565C4" w:rsidRDefault="006565C4">
    <w:pPr>
      <w:pStyle w:val="Pidipagina"/>
    </w:pPr>
  </w:p>
  <w:p w14:paraId="48D9CE44" w14:textId="77777777" w:rsidR="006565C4" w:rsidRDefault="006565C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AC9E" w14:textId="77777777" w:rsidR="006565C4" w:rsidRDefault="008D3FC7">
    <w:pPr>
      <w:pStyle w:val="Pidipagina"/>
      <w:jc w:val="center"/>
    </w:pPr>
    <w:r>
      <w:rPr>
        <w:noProof/>
      </w:rPr>
      <mc:AlternateContent>
        <mc:Choice Requires="wps">
          <w:drawing>
            <wp:anchor distT="0" distB="0" distL="114300" distR="114300" simplePos="0" relativeHeight="251661312" behindDoc="0" locked="0" layoutInCell="1" allowOverlap="1" wp14:anchorId="2B96B058" wp14:editId="4EF7E2A8">
              <wp:simplePos x="0" y="0"/>
              <wp:positionH relativeFrom="page">
                <wp:posOffset>0</wp:posOffset>
              </wp:positionH>
              <wp:positionV relativeFrom="page">
                <wp:posOffset>10175240</wp:posOffset>
              </wp:positionV>
              <wp:extent cx="7560310" cy="325755"/>
              <wp:effectExtent l="0" t="0" r="0" b="0"/>
              <wp:wrapNone/>
              <wp:docPr id="83342050"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25755"/>
                      </a:xfrm>
                      <a:prstGeom prst="rect">
                        <a:avLst/>
                      </a:prstGeom>
                      <a:noFill/>
                      <a:ln>
                        <a:noFill/>
                        <a:prstDash/>
                      </a:ln>
                    </wps:spPr>
                    <wps:txbx>
                      <w:txbxContent>
                        <w:p w14:paraId="3AAF05FD" w14:textId="77777777" w:rsidR="006565C4" w:rsidRDefault="006565C4">
                          <w:pPr>
                            <w:rPr>
                              <w:rFonts w:ascii="Calibri" w:hAnsi="Calibri" w:cs="Calibri"/>
                              <w:color w:val="000000"/>
                              <w:lang w:val="en-US"/>
                            </w:rPr>
                          </w:pPr>
                        </w:p>
                      </w:txbxContent>
                    </wps:txbx>
                    <wps:bodyPr wrap="square" lIns="254002" tIns="0" rIns="91440" bIns="0" anchor="b">
                      <a:noAutofit/>
                    </wps:bodyPr>
                  </wps:wsp>
                </a:graphicData>
              </a:graphic>
              <wp14:sizeRelH relativeFrom="page">
                <wp14:pctWidth>0</wp14:pctWidth>
              </wp14:sizeRelH>
              <wp14:sizeRelV relativeFrom="page">
                <wp14:pctHeight>0</wp14:pctHeight>
              </wp14:sizeRelV>
            </wp:anchor>
          </w:drawing>
        </mc:Choice>
        <mc:Fallback>
          <w:pict>
            <v:shapetype w14:anchorId="2B96B058" id="_x0000_t202" coordsize="21600,21600" o:spt="202" path="m,l,21600r21600,l21600,xe">
              <v:stroke joinstyle="miter"/>
              <v:path gradientshapeok="t" o:connecttype="rect"/>
            </v:shapetype>
            <v:shape id="Casella di testo 1" o:spid="_x0000_s1027" type="#_x0000_t202" style="position:absolute;left:0;text-align:left;margin-left:0;margin-top:801.2pt;width:595.3pt;height:25.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" filled="f" stroked="f">
              <v:textbox inset="7.05561mm,0,,0">
                <w:txbxContent>
                  <w:p w14:paraId="3AAF05FD" w14:textId="77777777" w:rsidR="006565C4" w:rsidRDefault="006565C4">
                    <w:pPr>
                      <w:rPr>
                        <w:rFonts w:ascii="Calibri" w:hAnsi="Calibri" w:cs="Calibri"/>
                        <w:color w:val="000000"/>
                        <w:lang w:val="en-US"/>
                      </w:rPr>
                    </w:pPr>
                  </w:p>
                </w:txbxContent>
              </v:textbox>
              <w10:wrap anchorx="page" anchory="page"/>
            </v:shape>
          </w:pict>
        </mc:Fallback>
      </mc:AlternateContent>
    </w:r>
    <w:r w:rsidR="001E23D0">
      <w:rPr>
        <w:rStyle w:val="Numeropagina"/>
      </w:rPr>
      <w:fldChar w:fldCharType="begin"/>
    </w:r>
    <w:r w:rsidR="00644A06">
      <w:rPr>
        <w:rStyle w:val="Numeropagina"/>
      </w:rPr>
      <w:instrText xml:space="preserve"> PAGE </w:instrText>
    </w:r>
    <w:r w:rsidR="001E23D0">
      <w:rPr>
        <w:rStyle w:val="Numeropagina"/>
      </w:rPr>
      <w:fldChar w:fldCharType="separate"/>
    </w:r>
    <w:r w:rsidR="00EF6426">
      <w:rPr>
        <w:rStyle w:val="Numeropagina"/>
        <w:noProof/>
      </w:rPr>
      <w:t>1</w:t>
    </w:r>
    <w:r w:rsidR="001E23D0">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30E9" w14:textId="77777777" w:rsidR="00502082" w:rsidRDefault="00502082">
      <w:r>
        <w:rPr>
          <w:color w:val="000000"/>
        </w:rPr>
        <w:separator/>
      </w:r>
    </w:p>
  </w:footnote>
  <w:footnote w:type="continuationSeparator" w:id="0">
    <w:p w14:paraId="5DB4371E" w14:textId="77777777" w:rsidR="00502082" w:rsidRDefault="00502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E74A" w14:textId="77777777" w:rsidR="006B6ACF" w:rsidRDefault="006B6AC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7E59" w14:textId="77777777" w:rsidR="006B6ACF" w:rsidRDefault="006B6AC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37F2" w14:textId="77777777" w:rsidR="006B6ACF" w:rsidRDefault="006B6AC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24" w:hanging="284"/>
      </w:pPr>
      <w:rPr>
        <w:rFonts w:ascii="Times New Roman" w:hAnsi="Times New Roman" w:cs="Times New Roman"/>
        <w:b w:val="0"/>
        <w:bCs w:val="0"/>
        <w:i w:val="0"/>
        <w:iCs w:val="0"/>
        <w:spacing w:val="0"/>
        <w:w w:val="100"/>
        <w:sz w:val="24"/>
        <w:szCs w:val="24"/>
      </w:rPr>
    </w:lvl>
    <w:lvl w:ilvl="1">
      <w:numFmt w:val="bullet"/>
      <w:lvlText w:val="ï"/>
      <w:lvlJc w:val="left"/>
      <w:pPr>
        <w:ind w:left="1356" w:hanging="284"/>
      </w:pPr>
    </w:lvl>
    <w:lvl w:ilvl="2">
      <w:numFmt w:val="bullet"/>
      <w:lvlText w:val="ï"/>
      <w:lvlJc w:val="left"/>
      <w:pPr>
        <w:ind w:left="2292" w:hanging="284"/>
      </w:pPr>
    </w:lvl>
    <w:lvl w:ilvl="3">
      <w:numFmt w:val="bullet"/>
      <w:lvlText w:val="ï"/>
      <w:lvlJc w:val="left"/>
      <w:pPr>
        <w:ind w:left="3228" w:hanging="284"/>
      </w:pPr>
    </w:lvl>
    <w:lvl w:ilvl="4">
      <w:numFmt w:val="bullet"/>
      <w:lvlText w:val="ï"/>
      <w:lvlJc w:val="left"/>
      <w:pPr>
        <w:ind w:left="4164" w:hanging="284"/>
      </w:pPr>
    </w:lvl>
    <w:lvl w:ilvl="5">
      <w:numFmt w:val="bullet"/>
      <w:lvlText w:val="ï"/>
      <w:lvlJc w:val="left"/>
      <w:pPr>
        <w:ind w:left="5100" w:hanging="284"/>
      </w:pPr>
    </w:lvl>
    <w:lvl w:ilvl="6">
      <w:numFmt w:val="bullet"/>
      <w:lvlText w:val="ï"/>
      <w:lvlJc w:val="left"/>
      <w:pPr>
        <w:ind w:left="6036" w:hanging="284"/>
      </w:pPr>
    </w:lvl>
    <w:lvl w:ilvl="7">
      <w:numFmt w:val="bullet"/>
      <w:lvlText w:val="ï"/>
      <w:lvlJc w:val="left"/>
      <w:pPr>
        <w:ind w:left="6972" w:hanging="284"/>
      </w:pPr>
    </w:lvl>
    <w:lvl w:ilvl="8">
      <w:numFmt w:val="bullet"/>
      <w:lvlText w:val="ï"/>
      <w:lvlJc w:val="left"/>
      <w:pPr>
        <w:ind w:left="7909" w:hanging="284"/>
      </w:pPr>
    </w:lvl>
  </w:abstractNum>
  <w:abstractNum w:abstractNumId="1" w15:restartNumberingAfterBreak="0">
    <w:nsid w:val="088D3595"/>
    <w:multiLevelType w:val="hybridMultilevel"/>
    <w:tmpl w:val="F5BA9E6E"/>
    <w:lvl w:ilvl="0" w:tplc="C3AC0FE4">
      <w:start w:val="3"/>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BD0615"/>
    <w:multiLevelType w:val="hybridMultilevel"/>
    <w:tmpl w:val="444EB740"/>
    <w:lvl w:ilvl="0" w:tplc="0410000F">
      <w:start w:val="1"/>
      <w:numFmt w:val="decimal"/>
      <w:lvlText w:val="%1."/>
      <w:lvlJc w:val="left"/>
      <w:pPr>
        <w:ind w:left="720" w:hanging="360"/>
      </w:pPr>
      <w:rPr>
        <w:rFonts w:hint="default"/>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FE0EC8"/>
    <w:multiLevelType w:val="hybridMultilevel"/>
    <w:tmpl w:val="0BFE7A5A"/>
    <w:lvl w:ilvl="0" w:tplc="7A826F8E">
      <w:start w:val="1"/>
      <w:numFmt w:val="lowerRoman"/>
      <w:lvlText w:val="%1)"/>
      <w:lvlJc w:val="left"/>
      <w:pPr>
        <w:ind w:left="1003" w:hanging="72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4" w15:restartNumberingAfterBreak="0">
    <w:nsid w:val="19503AAC"/>
    <w:multiLevelType w:val="multilevel"/>
    <w:tmpl w:val="42AA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45509"/>
    <w:multiLevelType w:val="hybridMultilevel"/>
    <w:tmpl w:val="161A28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F3666F"/>
    <w:multiLevelType w:val="multilevel"/>
    <w:tmpl w:val="EB8E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11B08"/>
    <w:multiLevelType w:val="multilevel"/>
    <w:tmpl w:val="E5021BA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A175215"/>
    <w:multiLevelType w:val="multilevel"/>
    <w:tmpl w:val="5B0C43BC"/>
    <w:lvl w:ilvl="0">
      <w:start w:val="7"/>
      <w:numFmt w:val="decimal"/>
      <w:lvlText w:val="%1"/>
      <w:lvlJc w:val="left"/>
      <w:pPr>
        <w:ind w:left="360" w:hanging="360"/>
      </w:pPr>
      <w:rPr>
        <w:rFonts w:hint="default"/>
        <w:b w:val="0"/>
        <w:u w:val="single"/>
      </w:rPr>
    </w:lvl>
    <w:lvl w:ilvl="1">
      <w:start w:val="4"/>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720" w:hanging="72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080" w:hanging="108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440" w:hanging="1440"/>
      </w:pPr>
      <w:rPr>
        <w:rFonts w:hint="default"/>
        <w:b w:val="0"/>
        <w:u w:val="single"/>
      </w:rPr>
    </w:lvl>
  </w:abstractNum>
  <w:abstractNum w:abstractNumId="9" w15:restartNumberingAfterBreak="0">
    <w:nsid w:val="3B167C40"/>
    <w:multiLevelType w:val="hybridMultilevel"/>
    <w:tmpl w:val="0FAA3CCA"/>
    <w:lvl w:ilvl="0" w:tplc="2138AAC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57B3299"/>
    <w:multiLevelType w:val="multilevel"/>
    <w:tmpl w:val="8E946956"/>
    <w:lvl w:ilvl="0">
      <w:start w:val="1"/>
      <w:numFmt w:val="decimal"/>
      <w:lvlText w:val="%1)"/>
      <w:lvlJc w:val="left"/>
      <w:pPr>
        <w:tabs>
          <w:tab w:val="num" w:pos="-77"/>
        </w:tabs>
        <w:ind w:left="643" w:hanging="360"/>
      </w:pPr>
      <w:rPr>
        <w:i w:val="0"/>
        <w:iCs w:val="0"/>
      </w:rPr>
    </w:lvl>
    <w:lvl w:ilvl="1">
      <w:start w:val="1"/>
      <w:numFmt w:val="lowerLetter"/>
      <w:lvlText w:val="%2."/>
      <w:lvlJc w:val="left"/>
      <w:pPr>
        <w:tabs>
          <w:tab w:val="num" w:pos="-77"/>
        </w:tabs>
        <w:ind w:left="1363" w:hanging="360"/>
      </w:pPr>
    </w:lvl>
    <w:lvl w:ilvl="2">
      <w:start w:val="1"/>
      <w:numFmt w:val="lowerRoman"/>
      <w:lvlText w:val="%3."/>
      <w:lvlJc w:val="right"/>
      <w:pPr>
        <w:tabs>
          <w:tab w:val="num" w:pos="-77"/>
        </w:tabs>
        <w:ind w:left="2083" w:hanging="180"/>
      </w:pPr>
    </w:lvl>
    <w:lvl w:ilvl="3">
      <w:start w:val="1"/>
      <w:numFmt w:val="decimal"/>
      <w:lvlText w:val="%4."/>
      <w:lvlJc w:val="left"/>
      <w:pPr>
        <w:tabs>
          <w:tab w:val="num" w:pos="-77"/>
        </w:tabs>
        <w:ind w:left="2803" w:hanging="360"/>
      </w:pPr>
    </w:lvl>
    <w:lvl w:ilvl="4">
      <w:start w:val="1"/>
      <w:numFmt w:val="lowerLetter"/>
      <w:lvlText w:val="%5."/>
      <w:lvlJc w:val="left"/>
      <w:pPr>
        <w:tabs>
          <w:tab w:val="num" w:pos="-77"/>
        </w:tabs>
        <w:ind w:left="3523" w:hanging="360"/>
      </w:pPr>
    </w:lvl>
    <w:lvl w:ilvl="5">
      <w:start w:val="1"/>
      <w:numFmt w:val="lowerRoman"/>
      <w:lvlText w:val="%6."/>
      <w:lvlJc w:val="right"/>
      <w:pPr>
        <w:tabs>
          <w:tab w:val="num" w:pos="-77"/>
        </w:tabs>
        <w:ind w:left="4243" w:hanging="180"/>
      </w:pPr>
    </w:lvl>
    <w:lvl w:ilvl="6">
      <w:start w:val="1"/>
      <w:numFmt w:val="decimal"/>
      <w:lvlText w:val="%7."/>
      <w:lvlJc w:val="left"/>
      <w:pPr>
        <w:tabs>
          <w:tab w:val="num" w:pos="-77"/>
        </w:tabs>
        <w:ind w:left="4963" w:hanging="360"/>
      </w:pPr>
    </w:lvl>
    <w:lvl w:ilvl="7">
      <w:start w:val="1"/>
      <w:numFmt w:val="lowerLetter"/>
      <w:lvlText w:val="%8."/>
      <w:lvlJc w:val="left"/>
      <w:pPr>
        <w:tabs>
          <w:tab w:val="num" w:pos="-77"/>
        </w:tabs>
        <w:ind w:left="5683" w:hanging="360"/>
      </w:pPr>
    </w:lvl>
    <w:lvl w:ilvl="8">
      <w:start w:val="1"/>
      <w:numFmt w:val="lowerRoman"/>
      <w:lvlText w:val="%9."/>
      <w:lvlJc w:val="right"/>
      <w:pPr>
        <w:tabs>
          <w:tab w:val="num" w:pos="-77"/>
        </w:tabs>
        <w:ind w:left="6403" w:hanging="180"/>
      </w:pPr>
    </w:lvl>
  </w:abstractNum>
  <w:abstractNum w:abstractNumId="11" w15:restartNumberingAfterBreak="0">
    <w:nsid w:val="47246F1F"/>
    <w:multiLevelType w:val="multilevel"/>
    <w:tmpl w:val="8EE8F5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DA55050"/>
    <w:multiLevelType w:val="multilevel"/>
    <w:tmpl w:val="82B6FAB2"/>
    <w:lvl w:ilvl="0">
      <w:start w:val="6"/>
      <w:numFmt w:val="decimal"/>
      <w:lvlText w:val="%1."/>
      <w:lvlJc w:val="left"/>
      <w:pPr>
        <w:ind w:left="360" w:hanging="360"/>
      </w:pPr>
      <w:rPr>
        <w:rFonts w:hint="default"/>
        <w:b w:val="0"/>
        <w:u w:val="single"/>
      </w:rPr>
    </w:lvl>
    <w:lvl w:ilvl="1">
      <w:start w:val="4"/>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080" w:hanging="108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440" w:hanging="1440"/>
      </w:pPr>
      <w:rPr>
        <w:rFonts w:hint="default"/>
        <w:b w:val="0"/>
        <w:u w:val="single"/>
      </w:rPr>
    </w:lvl>
  </w:abstractNum>
  <w:abstractNum w:abstractNumId="13" w15:restartNumberingAfterBreak="0">
    <w:nsid w:val="62E70F2D"/>
    <w:multiLevelType w:val="hybridMultilevel"/>
    <w:tmpl w:val="C938E328"/>
    <w:lvl w:ilvl="0" w:tplc="C3AC0FE4">
      <w:start w:val="3"/>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3723F04"/>
    <w:multiLevelType w:val="multilevel"/>
    <w:tmpl w:val="83FAAEF8"/>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3920310">
    <w:abstractNumId w:val="14"/>
  </w:num>
  <w:num w:numId="2" w16cid:durableId="1612737033">
    <w:abstractNumId w:val="3"/>
  </w:num>
  <w:num w:numId="3" w16cid:durableId="1713728665">
    <w:abstractNumId w:val="9"/>
  </w:num>
  <w:num w:numId="4" w16cid:durableId="1954945692">
    <w:abstractNumId w:val="2"/>
  </w:num>
  <w:num w:numId="5" w16cid:durableId="343820053">
    <w:abstractNumId w:val="10"/>
  </w:num>
  <w:num w:numId="6" w16cid:durableId="1368721366">
    <w:abstractNumId w:val="11"/>
  </w:num>
  <w:num w:numId="7" w16cid:durableId="504634062">
    <w:abstractNumId w:val="1"/>
  </w:num>
  <w:num w:numId="8" w16cid:durableId="735592136">
    <w:abstractNumId w:val="7"/>
  </w:num>
  <w:num w:numId="9" w16cid:durableId="1820683916">
    <w:abstractNumId w:val="12"/>
  </w:num>
  <w:num w:numId="10" w16cid:durableId="1044672803">
    <w:abstractNumId w:val="5"/>
  </w:num>
  <w:num w:numId="11" w16cid:durableId="1584679004">
    <w:abstractNumId w:val="8"/>
  </w:num>
  <w:num w:numId="12" w16cid:durableId="1372803084">
    <w:abstractNumId w:val="0"/>
  </w:num>
  <w:num w:numId="13" w16cid:durableId="735712315">
    <w:abstractNumId w:val="4"/>
  </w:num>
  <w:num w:numId="14" w16cid:durableId="182745452">
    <w:abstractNumId w:val="6"/>
  </w:num>
  <w:num w:numId="15" w16cid:durableId="398670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02"/>
    <w:rsid w:val="00002112"/>
    <w:rsid w:val="00007121"/>
    <w:rsid w:val="000105C8"/>
    <w:rsid w:val="000105DD"/>
    <w:rsid w:val="00011187"/>
    <w:rsid w:val="000130D7"/>
    <w:rsid w:val="000131FA"/>
    <w:rsid w:val="000162F0"/>
    <w:rsid w:val="000168C4"/>
    <w:rsid w:val="00017DBF"/>
    <w:rsid w:val="00020CE4"/>
    <w:rsid w:val="000256B5"/>
    <w:rsid w:val="000279F7"/>
    <w:rsid w:val="00034D93"/>
    <w:rsid w:val="00035085"/>
    <w:rsid w:val="00035BEF"/>
    <w:rsid w:val="00035C14"/>
    <w:rsid w:val="00042E31"/>
    <w:rsid w:val="00045BBF"/>
    <w:rsid w:val="000517FE"/>
    <w:rsid w:val="00057305"/>
    <w:rsid w:val="000641E7"/>
    <w:rsid w:val="00065FE0"/>
    <w:rsid w:val="00067C54"/>
    <w:rsid w:val="000704D3"/>
    <w:rsid w:val="00071449"/>
    <w:rsid w:val="000761FB"/>
    <w:rsid w:val="00076D66"/>
    <w:rsid w:val="00083A10"/>
    <w:rsid w:val="00083F2C"/>
    <w:rsid w:val="000900C8"/>
    <w:rsid w:val="00093B2D"/>
    <w:rsid w:val="00094801"/>
    <w:rsid w:val="000977CF"/>
    <w:rsid w:val="000A0073"/>
    <w:rsid w:val="000A2991"/>
    <w:rsid w:val="000A55CB"/>
    <w:rsid w:val="000B107E"/>
    <w:rsid w:val="000B69FD"/>
    <w:rsid w:val="000C26EE"/>
    <w:rsid w:val="000D3B94"/>
    <w:rsid w:val="000D3FC9"/>
    <w:rsid w:val="000D4011"/>
    <w:rsid w:val="000E0670"/>
    <w:rsid w:val="000E1D48"/>
    <w:rsid w:val="000F18F7"/>
    <w:rsid w:val="000F2728"/>
    <w:rsid w:val="000F4921"/>
    <w:rsid w:val="000F52AE"/>
    <w:rsid w:val="0010020D"/>
    <w:rsid w:val="00101F06"/>
    <w:rsid w:val="00107547"/>
    <w:rsid w:val="00110C4F"/>
    <w:rsid w:val="00116007"/>
    <w:rsid w:val="00117C0D"/>
    <w:rsid w:val="00117CE4"/>
    <w:rsid w:val="001222F9"/>
    <w:rsid w:val="00124CFF"/>
    <w:rsid w:val="001318BC"/>
    <w:rsid w:val="0013314B"/>
    <w:rsid w:val="00141633"/>
    <w:rsid w:val="00141F91"/>
    <w:rsid w:val="00151ABA"/>
    <w:rsid w:val="001521F8"/>
    <w:rsid w:val="00153487"/>
    <w:rsid w:val="00160459"/>
    <w:rsid w:val="00160E74"/>
    <w:rsid w:val="0016121D"/>
    <w:rsid w:val="0016349D"/>
    <w:rsid w:val="00163547"/>
    <w:rsid w:val="0016372D"/>
    <w:rsid w:val="00165E1C"/>
    <w:rsid w:val="001771EA"/>
    <w:rsid w:val="00182693"/>
    <w:rsid w:val="00192AC4"/>
    <w:rsid w:val="001A26CD"/>
    <w:rsid w:val="001A2CB7"/>
    <w:rsid w:val="001A3F02"/>
    <w:rsid w:val="001B2454"/>
    <w:rsid w:val="001B68C6"/>
    <w:rsid w:val="001C7C43"/>
    <w:rsid w:val="001D04C1"/>
    <w:rsid w:val="001D16C5"/>
    <w:rsid w:val="001D1D5A"/>
    <w:rsid w:val="001D3115"/>
    <w:rsid w:val="001D71EA"/>
    <w:rsid w:val="001D7226"/>
    <w:rsid w:val="001E23D0"/>
    <w:rsid w:val="001E23ED"/>
    <w:rsid w:val="001E6B3E"/>
    <w:rsid w:val="001E7073"/>
    <w:rsid w:val="001F05C8"/>
    <w:rsid w:val="001F1946"/>
    <w:rsid w:val="002108EE"/>
    <w:rsid w:val="00211585"/>
    <w:rsid w:val="00211CA9"/>
    <w:rsid w:val="00215553"/>
    <w:rsid w:val="002200CC"/>
    <w:rsid w:val="002247D4"/>
    <w:rsid w:val="00227425"/>
    <w:rsid w:val="0023337A"/>
    <w:rsid w:val="00235F68"/>
    <w:rsid w:val="00241872"/>
    <w:rsid w:val="00245CF2"/>
    <w:rsid w:val="00247C0F"/>
    <w:rsid w:val="00254793"/>
    <w:rsid w:val="002553EE"/>
    <w:rsid w:val="00255906"/>
    <w:rsid w:val="00257599"/>
    <w:rsid w:val="0026151C"/>
    <w:rsid w:val="00263512"/>
    <w:rsid w:val="002668D5"/>
    <w:rsid w:val="00267D78"/>
    <w:rsid w:val="00274E16"/>
    <w:rsid w:val="0027600C"/>
    <w:rsid w:val="00282727"/>
    <w:rsid w:val="0028275E"/>
    <w:rsid w:val="0028572D"/>
    <w:rsid w:val="00286828"/>
    <w:rsid w:val="002A315B"/>
    <w:rsid w:val="002A3304"/>
    <w:rsid w:val="002A34F7"/>
    <w:rsid w:val="002A3DCF"/>
    <w:rsid w:val="002A4E4D"/>
    <w:rsid w:val="002B0F6F"/>
    <w:rsid w:val="002B7D4F"/>
    <w:rsid w:val="002C64FB"/>
    <w:rsid w:val="002D4952"/>
    <w:rsid w:val="002E01E9"/>
    <w:rsid w:val="002E4863"/>
    <w:rsid w:val="002F16FB"/>
    <w:rsid w:val="002F31CB"/>
    <w:rsid w:val="002F41CC"/>
    <w:rsid w:val="002F5936"/>
    <w:rsid w:val="00300380"/>
    <w:rsid w:val="00300754"/>
    <w:rsid w:val="00305672"/>
    <w:rsid w:val="00311C7B"/>
    <w:rsid w:val="0031376F"/>
    <w:rsid w:val="00315527"/>
    <w:rsid w:val="00317567"/>
    <w:rsid w:val="0032135D"/>
    <w:rsid w:val="0032315A"/>
    <w:rsid w:val="003314BF"/>
    <w:rsid w:val="0033253F"/>
    <w:rsid w:val="0033657E"/>
    <w:rsid w:val="003416F9"/>
    <w:rsid w:val="0035556C"/>
    <w:rsid w:val="00356ED0"/>
    <w:rsid w:val="00360BB5"/>
    <w:rsid w:val="00374EE3"/>
    <w:rsid w:val="00375847"/>
    <w:rsid w:val="00376DCF"/>
    <w:rsid w:val="00377C63"/>
    <w:rsid w:val="00382822"/>
    <w:rsid w:val="00383B00"/>
    <w:rsid w:val="00384B3F"/>
    <w:rsid w:val="00391DF8"/>
    <w:rsid w:val="003935B8"/>
    <w:rsid w:val="0039610C"/>
    <w:rsid w:val="00397CAF"/>
    <w:rsid w:val="003A2ED6"/>
    <w:rsid w:val="003A7EF8"/>
    <w:rsid w:val="003B0C33"/>
    <w:rsid w:val="003B3096"/>
    <w:rsid w:val="003B4FA3"/>
    <w:rsid w:val="003B7C64"/>
    <w:rsid w:val="003C1288"/>
    <w:rsid w:val="003C1484"/>
    <w:rsid w:val="003D3467"/>
    <w:rsid w:val="003D611C"/>
    <w:rsid w:val="003D762B"/>
    <w:rsid w:val="003E4597"/>
    <w:rsid w:val="003E53DF"/>
    <w:rsid w:val="003F4532"/>
    <w:rsid w:val="003F5171"/>
    <w:rsid w:val="003F7259"/>
    <w:rsid w:val="0040377B"/>
    <w:rsid w:val="00411D4A"/>
    <w:rsid w:val="00423256"/>
    <w:rsid w:val="00423A76"/>
    <w:rsid w:val="00444062"/>
    <w:rsid w:val="0044495A"/>
    <w:rsid w:val="00446321"/>
    <w:rsid w:val="0044644A"/>
    <w:rsid w:val="00446DFB"/>
    <w:rsid w:val="00461A15"/>
    <w:rsid w:val="004633E7"/>
    <w:rsid w:val="0046376D"/>
    <w:rsid w:val="00466074"/>
    <w:rsid w:val="00470F4E"/>
    <w:rsid w:val="00471581"/>
    <w:rsid w:val="004725C3"/>
    <w:rsid w:val="00473DFF"/>
    <w:rsid w:val="00477176"/>
    <w:rsid w:val="00480A5B"/>
    <w:rsid w:val="004818A9"/>
    <w:rsid w:val="004A03E9"/>
    <w:rsid w:val="004A1DA4"/>
    <w:rsid w:val="004A45A1"/>
    <w:rsid w:val="004B10C6"/>
    <w:rsid w:val="004B12BE"/>
    <w:rsid w:val="004B357D"/>
    <w:rsid w:val="004B5FC2"/>
    <w:rsid w:val="004B6E6C"/>
    <w:rsid w:val="004C1100"/>
    <w:rsid w:val="004C54D1"/>
    <w:rsid w:val="004C6A2F"/>
    <w:rsid w:val="004D36DC"/>
    <w:rsid w:val="004D44FF"/>
    <w:rsid w:val="004E36B7"/>
    <w:rsid w:val="004F1BB4"/>
    <w:rsid w:val="004F4545"/>
    <w:rsid w:val="00502082"/>
    <w:rsid w:val="00503BCE"/>
    <w:rsid w:val="00503D2A"/>
    <w:rsid w:val="00503E6E"/>
    <w:rsid w:val="00506C0D"/>
    <w:rsid w:val="00507A07"/>
    <w:rsid w:val="00513C00"/>
    <w:rsid w:val="0051678D"/>
    <w:rsid w:val="00520A0C"/>
    <w:rsid w:val="00535585"/>
    <w:rsid w:val="00540BC9"/>
    <w:rsid w:val="0054207A"/>
    <w:rsid w:val="00546903"/>
    <w:rsid w:val="00557EDB"/>
    <w:rsid w:val="00561999"/>
    <w:rsid w:val="005619DF"/>
    <w:rsid w:val="00565F51"/>
    <w:rsid w:val="00570195"/>
    <w:rsid w:val="00570D1E"/>
    <w:rsid w:val="005719B3"/>
    <w:rsid w:val="00571EFF"/>
    <w:rsid w:val="00575A06"/>
    <w:rsid w:val="0057648C"/>
    <w:rsid w:val="00576B4D"/>
    <w:rsid w:val="00580349"/>
    <w:rsid w:val="00581CF8"/>
    <w:rsid w:val="0058323E"/>
    <w:rsid w:val="005834B2"/>
    <w:rsid w:val="005867BF"/>
    <w:rsid w:val="00587512"/>
    <w:rsid w:val="0059147A"/>
    <w:rsid w:val="005A1E53"/>
    <w:rsid w:val="005B5D54"/>
    <w:rsid w:val="005D3FFA"/>
    <w:rsid w:val="005E09CA"/>
    <w:rsid w:val="005E559C"/>
    <w:rsid w:val="005F02F7"/>
    <w:rsid w:val="005F5A00"/>
    <w:rsid w:val="006045D0"/>
    <w:rsid w:val="0060563D"/>
    <w:rsid w:val="00610875"/>
    <w:rsid w:val="00615198"/>
    <w:rsid w:val="00615B73"/>
    <w:rsid w:val="00620496"/>
    <w:rsid w:val="00625D41"/>
    <w:rsid w:val="00626464"/>
    <w:rsid w:val="006344E7"/>
    <w:rsid w:val="00643638"/>
    <w:rsid w:val="0064466D"/>
    <w:rsid w:val="00644A06"/>
    <w:rsid w:val="006459B7"/>
    <w:rsid w:val="00651BDE"/>
    <w:rsid w:val="006565C4"/>
    <w:rsid w:val="00661C17"/>
    <w:rsid w:val="00663668"/>
    <w:rsid w:val="00665BAB"/>
    <w:rsid w:val="0067455A"/>
    <w:rsid w:val="006752CB"/>
    <w:rsid w:val="006778BC"/>
    <w:rsid w:val="0068447E"/>
    <w:rsid w:val="00687A45"/>
    <w:rsid w:val="006B0FF9"/>
    <w:rsid w:val="006B247E"/>
    <w:rsid w:val="006B6ACF"/>
    <w:rsid w:val="006D1B0B"/>
    <w:rsid w:val="006D267C"/>
    <w:rsid w:val="006D7A93"/>
    <w:rsid w:val="006F2565"/>
    <w:rsid w:val="006F41DB"/>
    <w:rsid w:val="0070123E"/>
    <w:rsid w:val="007025EC"/>
    <w:rsid w:val="00705DE1"/>
    <w:rsid w:val="00713B58"/>
    <w:rsid w:val="007249F8"/>
    <w:rsid w:val="00725D34"/>
    <w:rsid w:val="00733347"/>
    <w:rsid w:val="00736813"/>
    <w:rsid w:val="00736EAC"/>
    <w:rsid w:val="0074649B"/>
    <w:rsid w:val="007518E6"/>
    <w:rsid w:val="00754B52"/>
    <w:rsid w:val="007561FE"/>
    <w:rsid w:val="00761902"/>
    <w:rsid w:val="00763AA1"/>
    <w:rsid w:val="00767CED"/>
    <w:rsid w:val="007765EB"/>
    <w:rsid w:val="00785C32"/>
    <w:rsid w:val="00786F8C"/>
    <w:rsid w:val="00790E33"/>
    <w:rsid w:val="007926CB"/>
    <w:rsid w:val="00792EB5"/>
    <w:rsid w:val="00796C9E"/>
    <w:rsid w:val="007A2AFB"/>
    <w:rsid w:val="007A75B6"/>
    <w:rsid w:val="007B1816"/>
    <w:rsid w:val="007B57E4"/>
    <w:rsid w:val="007B6BE3"/>
    <w:rsid w:val="007C2A0C"/>
    <w:rsid w:val="007D0A57"/>
    <w:rsid w:val="007D0CC8"/>
    <w:rsid w:val="007F3337"/>
    <w:rsid w:val="007F3356"/>
    <w:rsid w:val="00804729"/>
    <w:rsid w:val="00805F3D"/>
    <w:rsid w:val="00807150"/>
    <w:rsid w:val="008146E6"/>
    <w:rsid w:val="00814F1A"/>
    <w:rsid w:val="00816295"/>
    <w:rsid w:val="00826540"/>
    <w:rsid w:val="00827368"/>
    <w:rsid w:val="00833BBB"/>
    <w:rsid w:val="00834E50"/>
    <w:rsid w:val="00835BFA"/>
    <w:rsid w:val="00841BD7"/>
    <w:rsid w:val="00847326"/>
    <w:rsid w:val="008569EC"/>
    <w:rsid w:val="008655C9"/>
    <w:rsid w:val="00865BF8"/>
    <w:rsid w:val="00871D05"/>
    <w:rsid w:val="00875C5D"/>
    <w:rsid w:val="00887281"/>
    <w:rsid w:val="008A2F45"/>
    <w:rsid w:val="008A3289"/>
    <w:rsid w:val="008B0489"/>
    <w:rsid w:val="008B588F"/>
    <w:rsid w:val="008C0BB7"/>
    <w:rsid w:val="008C39D5"/>
    <w:rsid w:val="008C44B2"/>
    <w:rsid w:val="008C6213"/>
    <w:rsid w:val="008D2BC5"/>
    <w:rsid w:val="008D3FC7"/>
    <w:rsid w:val="008D6773"/>
    <w:rsid w:val="008D7652"/>
    <w:rsid w:val="008E39E6"/>
    <w:rsid w:val="008E5DEB"/>
    <w:rsid w:val="008F1006"/>
    <w:rsid w:val="008F2795"/>
    <w:rsid w:val="008F2B76"/>
    <w:rsid w:val="008F38BC"/>
    <w:rsid w:val="00902AE6"/>
    <w:rsid w:val="0090607E"/>
    <w:rsid w:val="00911B2D"/>
    <w:rsid w:val="00920EE7"/>
    <w:rsid w:val="00926A72"/>
    <w:rsid w:val="00932C7C"/>
    <w:rsid w:val="0094015E"/>
    <w:rsid w:val="009434F1"/>
    <w:rsid w:val="0095619C"/>
    <w:rsid w:val="009567D5"/>
    <w:rsid w:val="00962BA1"/>
    <w:rsid w:val="0096439C"/>
    <w:rsid w:val="009646B7"/>
    <w:rsid w:val="00975A94"/>
    <w:rsid w:val="009817BD"/>
    <w:rsid w:val="009821A9"/>
    <w:rsid w:val="009855AD"/>
    <w:rsid w:val="009918BF"/>
    <w:rsid w:val="00991976"/>
    <w:rsid w:val="009937EB"/>
    <w:rsid w:val="009958F1"/>
    <w:rsid w:val="00995CEA"/>
    <w:rsid w:val="009A3FA4"/>
    <w:rsid w:val="009A5BCA"/>
    <w:rsid w:val="009B0CA8"/>
    <w:rsid w:val="009B66EF"/>
    <w:rsid w:val="009C0757"/>
    <w:rsid w:val="009C5B83"/>
    <w:rsid w:val="009C6541"/>
    <w:rsid w:val="009D2550"/>
    <w:rsid w:val="009D2B39"/>
    <w:rsid w:val="009D2F07"/>
    <w:rsid w:val="009E1F63"/>
    <w:rsid w:val="009E293D"/>
    <w:rsid w:val="009E4AFA"/>
    <w:rsid w:val="009E560A"/>
    <w:rsid w:val="009E6B0F"/>
    <w:rsid w:val="009F50CA"/>
    <w:rsid w:val="00A00F58"/>
    <w:rsid w:val="00A03DE0"/>
    <w:rsid w:val="00A07709"/>
    <w:rsid w:val="00A10019"/>
    <w:rsid w:val="00A10C34"/>
    <w:rsid w:val="00A15974"/>
    <w:rsid w:val="00A20B25"/>
    <w:rsid w:val="00A24312"/>
    <w:rsid w:val="00A24BA1"/>
    <w:rsid w:val="00A2558A"/>
    <w:rsid w:val="00A267C8"/>
    <w:rsid w:val="00A32010"/>
    <w:rsid w:val="00A32213"/>
    <w:rsid w:val="00A3576B"/>
    <w:rsid w:val="00A457A6"/>
    <w:rsid w:val="00A45800"/>
    <w:rsid w:val="00A458DC"/>
    <w:rsid w:val="00A52D7E"/>
    <w:rsid w:val="00A5461B"/>
    <w:rsid w:val="00A55B33"/>
    <w:rsid w:val="00A572C4"/>
    <w:rsid w:val="00A60449"/>
    <w:rsid w:val="00A61793"/>
    <w:rsid w:val="00A646B6"/>
    <w:rsid w:val="00A647E1"/>
    <w:rsid w:val="00A657CF"/>
    <w:rsid w:val="00A66311"/>
    <w:rsid w:val="00A71585"/>
    <w:rsid w:val="00A76F98"/>
    <w:rsid w:val="00A8585D"/>
    <w:rsid w:val="00A9013C"/>
    <w:rsid w:val="00A90355"/>
    <w:rsid w:val="00A90C9A"/>
    <w:rsid w:val="00A9175C"/>
    <w:rsid w:val="00A93EE2"/>
    <w:rsid w:val="00A955FC"/>
    <w:rsid w:val="00A968D3"/>
    <w:rsid w:val="00A97C31"/>
    <w:rsid w:val="00AA2925"/>
    <w:rsid w:val="00AA6F51"/>
    <w:rsid w:val="00AB6F74"/>
    <w:rsid w:val="00AC1F98"/>
    <w:rsid w:val="00AC6706"/>
    <w:rsid w:val="00AD2A35"/>
    <w:rsid w:val="00AD7A67"/>
    <w:rsid w:val="00AE1D72"/>
    <w:rsid w:val="00AF3960"/>
    <w:rsid w:val="00AF4277"/>
    <w:rsid w:val="00AF58AC"/>
    <w:rsid w:val="00AF7FA6"/>
    <w:rsid w:val="00B00AFB"/>
    <w:rsid w:val="00B066B2"/>
    <w:rsid w:val="00B155C0"/>
    <w:rsid w:val="00B176E8"/>
    <w:rsid w:val="00B24253"/>
    <w:rsid w:val="00B263A9"/>
    <w:rsid w:val="00B4031A"/>
    <w:rsid w:val="00B55E68"/>
    <w:rsid w:val="00B720CF"/>
    <w:rsid w:val="00B73D0E"/>
    <w:rsid w:val="00B74BF1"/>
    <w:rsid w:val="00B757D1"/>
    <w:rsid w:val="00B75F1C"/>
    <w:rsid w:val="00B76603"/>
    <w:rsid w:val="00B82013"/>
    <w:rsid w:val="00B86672"/>
    <w:rsid w:val="00B91EBB"/>
    <w:rsid w:val="00B958E7"/>
    <w:rsid w:val="00B95C75"/>
    <w:rsid w:val="00BA1EAF"/>
    <w:rsid w:val="00BA4854"/>
    <w:rsid w:val="00BB2512"/>
    <w:rsid w:val="00BB30E6"/>
    <w:rsid w:val="00BB371E"/>
    <w:rsid w:val="00BB3D4B"/>
    <w:rsid w:val="00BB48F7"/>
    <w:rsid w:val="00BC05DD"/>
    <w:rsid w:val="00BC6EBB"/>
    <w:rsid w:val="00BD15C5"/>
    <w:rsid w:val="00BD77B0"/>
    <w:rsid w:val="00BE2252"/>
    <w:rsid w:val="00BE3521"/>
    <w:rsid w:val="00BE5789"/>
    <w:rsid w:val="00BE6973"/>
    <w:rsid w:val="00BF04A1"/>
    <w:rsid w:val="00BF4013"/>
    <w:rsid w:val="00BF5EB1"/>
    <w:rsid w:val="00BF6337"/>
    <w:rsid w:val="00C11E0A"/>
    <w:rsid w:val="00C20739"/>
    <w:rsid w:val="00C21656"/>
    <w:rsid w:val="00C22345"/>
    <w:rsid w:val="00C35B44"/>
    <w:rsid w:val="00C465A7"/>
    <w:rsid w:val="00C52FAD"/>
    <w:rsid w:val="00C54FA9"/>
    <w:rsid w:val="00C608D5"/>
    <w:rsid w:val="00C62FD7"/>
    <w:rsid w:val="00C752BF"/>
    <w:rsid w:val="00C75551"/>
    <w:rsid w:val="00C83D14"/>
    <w:rsid w:val="00C83EB9"/>
    <w:rsid w:val="00C84A43"/>
    <w:rsid w:val="00C92E89"/>
    <w:rsid w:val="00CA0ED5"/>
    <w:rsid w:val="00CA7E09"/>
    <w:rsid w:val="00CB1E1D"/>
    <w:rsid w:val="00CB2C94"/>
    <w:rsid w:val="00CC0FE7"/>
    <w:rsid w:val="00CC101F"/>
    <w:rsid w:val="00CC5FEF"/>
    <w:rsid w:val="00CC785F"/>
    <w:rsid w:val="00CD4E6E"/>
    <w:rsid w:val="00CD5467"/>
    <w:rsid w:val="00CE0A6E"/>
    <w:rsid w:val="00CE449F"/>
    <w:rsid w:val="00CE4FA9"/>
    <w:rsid w:val="00CF0218"/>
    <w:rsid w:val="00CF0A65"/>
    <w:rsid w:val="00CF24F6"/>
    <w:rsid w:val="00CF334A"/>
    <w:rsid w:val="00CF467F"/>
    <w:rsid w:val="00D02AB3"/>
    <w:rsid w:val="00D06FD8"/>
    <w:rsid w:val="00D11938"/>
    <w:rsid w:val="00D12226"/>
    <w:rsid w:val="00D20C61"/>
    <w:rsid w:val="00D21EAB"/>
    <w:rsid w:val="00D311EB"/>
    <w:rsid w:val="00D344E8"/>
    <w:rsid w:val="00D37A9C"/>
    <w:rsid w:val="00D44249"/>
    <w:rsid w:val="00D444BE"/>
    <w:rsid w:val="00D451B5"/>
    <w:rsid w:val="00D457CD"/>
    <w:rsid w:val="00D50A51"/>
    <w:rsid w:val="00D57D9C"/>
    <w:rsid w:val="00D63F28"/>
    <w:rsid w:val="00D8697B"/>
    <w:rsid w:val="00D90215"/>
    <w:rsid w:val="00D957A4"/>
    <w:rsid w:val="00D96502"/>
    <w:rsid w:val="00DA5E0F"/>
    <w:rsid w:val="00DB72CA"/>
    <w:rsid w:val="00DC1AAB"/>
    <w:rsid w:val="00DC3F74"/>
    <w:rsid w:val="00DC624B"/>
    <w:rsid w:val="00DC7C0B"/>
    <w:rsid w:val="00DD160A"/>
    <w:rsid w:val="00DD49EA"/>
    <w:rsid w:val="00DD4C98"/>
    <w:rsid w:val="00DE23A5"/>
    <w:rsid w:val="00DE73E0"/>
    <w:rsid w:val="00DF48CD"/>
    <w:rsid w:val="00DF5B85"/>
    <w:rsid w:val="00DF6076"/>
    <w:rsid w:val="00DF6BC4"/>
    <w:rsid w:val="00DF7350"/>
    <w:rsid w:val="00E012EE"/>
    <w:rsid w:val="00E03EF4"/>
    <w:rsid w:val="00E07CAB"/>
    <w:rsid w:val="00E20C8C"/>
    <w:rsid w:val="00E259E0"/>
    <w:rsid w:val="00E338AA"/>
    <w:rsid w:val="00E33B22"/>
    <w:rsid w:val="00E413D1"/>
    <w:rsid w:val="00E50507"/>
    <w:rsid w:val="00E55EB2"/>
    <w:rsid w:val="00E61997"/>
    <w:rsid w:val="00E65D73"/>
    <w:rsid w:val="00E702BE"/>
    <w:rsid w:val="00E71321"/>
    <w:rsid w:val="00E72025"/>
    <w:rsid w:val="00E73B2F"/>
    <w:rsid w:val="00E74817"/>
    <w:rsid w:val="00E7645A"/>
    <w:rsid w:val="00E817CB"/>
    <w:rsid w:val="00E83769"/>
    <w:rsid w:val="00E84305"/>
    <w:rsid w:val="00E9078B"/>
    <w:rsid w:val="00E929C4"/>
    <w:rsid w:val="00E93421"/>
    <w:rsid w:val="00E955CB"/>
    <w:rsid w:val="00EC0DFD"/>
    <w:rsid w:val="00EC4CBD"/>
    <w:rsid w:val="00EC6D0E"/>
    <w:rsid w:val="00ED42E4"/>
    <w:rsid w:val="00ED5F1A"/>
    <w:rsid w:val="00EE66A8"/>
    <w:rsid w:val="00EF12F3"/>
    <w:rsid w:val="00EF6426"/>
    <w:rsid w:val="00EF7628"/>
    <w:rsid w:val="00F01099"/>
    <w:rsid w:val="00F0683D"/>
    <w:rsid w:val="00F06A6E"/>
    <w:rsid w:val="00F10EE2"/>
    <w:rsid w:val="00F1208C"/>
    <w:rsid w:val="00F236DB"/>
    <w:rsid w:val="00F2745E"/>
    <w:rsid w:val="00F27801"/>
    <w:rsid w:val="00F30F8F"/>
    <w:rsid w:val="00F33358"/>
    <w:rsid w:val="00F353F1"/>
    <w:rsid w:val="00F41D07"/>
    <w:rsid w:val="00F454BA"/>
    <w:rsid w:val="00F50659"/>
    <w:rsid w:val="00F50F7A"/>
    <w:rsid w:val="00F55616"/>
    <w:rsid w:val="00F572AB"/>
    <w:rsid w:val="00F60130"/>
    <w:rsid w:val="00F63917"/>
    <w:rsid w:val="00F70E25"/>
    <w:rsid w:val="00F717EA"/>
    <w:rsid w:val="00F72A44"/>
    <w:rsid w:val="00F737AB"/>
    <w:rsid w:val="00F76333"/>
    <w:rsid w:val="00F80125"/>
    <w:rsid w:val="00F80E4B"/>
    <w:rsid w:val="00F80F53"/>
    <w:rsid w:val="00F83F99"/>
    <w:rsid w:val="00F861C4"/>
    <w:rsid w:val="00F917D0"/>
    <w:rsid w:val="00F92EEB"/>
    <w:rsid w:val="00F93844"/>
    <w:rsid w:val="00F9477A"/>
    <w:rsid w:val="00F95492"/>
    <w:rsid w:val="00F95FE5"/>
    <w:rsid w:val="00F964C3"/>
    <w:rsid w:val="00F96F26"/>
    <w:rsid w:val="00FA1817"/>
    <w:rsid w:val="00FA192C"/>
    <w:rsid w:val="00FA4596"/>
    <w:rsid w:val="00FB1569"/>
    <w:rsid w:val="00FB5F82"/>
    <w:rsid w:val="00FB7BDA"/>
    <w:rsid w:val="00FC214D"/>
    <w:rsid w:val="00FD46E4"/>
    <w:rsid w:val="00FD5157"/>
    <w:rsid w:val="00FE1DD8"/>
    <w:rsid w:val="00FF0BD9"/>
    <w:rsid w:val="00FF13D0"/>
    <w:rsid w:val="00FF219A"/>
    <w:rsid w:val="00FF5AB9"/>
    <w:rsid w:val="00FF6495"/>
    <w:rsid w:val="00FF6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2D326"/>
  <w15:docId w15:val="{96D57CFB-17D4-4F5A-A2A5-DA86A563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23D0"/>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1E23D0"/>
    <w:pPr>
      <w:tabs>
        <w:tab w:val="center" w:pos="4819"/>
        <w:tab w:val="right" w:pos="9638"/>
      </w:tabs>
    </w:pPr>
  </w:style>
  <w:style w:type="paragraph" w:styleId="Pidipagina">
    <w:name w:val="footer"/>
    <w:basedOn w:val="Normale"/>
    <w:rsid w:val="001E23D0"/>
    <w:pPr>
      <w:tabs>
        <w:tab w:val="center" w:pos="4819"/>
        <w:tab w:val="right" w:pos="9638"/>
      </w:tabs>
    </w:pPr>
  </w:style>
  <w:style w:type="character" w:styleId="Numeropagina">
    <w:name w:val="page number"/>
    <w:basedOn w:val="Carpredefinitoparagrafo"/>
    <w:rsid w:val="001E23D0"/>
  </w:style>
  <w:style w:type="paragraph" w:customStyle="1" w:styleId="primariga">
    <w:name w:val="prima riga"/>
    <w:basedOn w:val="Normale"/>
    <w:rsid w:val="001E23D0"/>
    <w:pPr>
      <w:spacing w:line="240" w:lineRule="exact"/>
      <w:jc w:val="center"/>
    </w:pPr>
    <w:rPr>
      <w:b/>
      <w:i/>
      <w:caps/>
      <w:sz w:val="32"/>
      <w:u w:val="single"/>
    </w:rPr>
  </w:style>
  <w:style w:type="paragraph" w:customStyle="1" w:styleId="Primariga0">
    <w:name w:val="Prima riga"/>
    <w:basedOn w:val="Normale"/>
    <w:rsid w:val="001E23D0"/>
    <w:pPr>
      <w:widowControl w:val="0"/>
      <w:spacing w:line="240" w:lineRule="exact"/>
      <w:jc w:val="center"/>
      <w:outlineLvl w:val="0"/>
    </w:pPr>
    <w:rPr>
      <w:b/>
      <w:smallCaps/>
      <w:sz w:val="32"/>
    </w:rPr>
  </w:style>
  <w:style w:type="paragraph" w:customStyle="1" w:styleId="SecondaRiga">
    <w:name w:val="Seconda Riga"/>
    <w:basedOn w:val="Primariga0"/>
    <w:rsid w:val="001E23D0"/>
    <w:pPr>
      <w:spacing w:line="480" w:lineRule="exact"/>
      <w:outlineLvl w:val="1"/>
    </w:pPr>
    <w:rPr>
      <w:i/>
      <w:sz w:val="24"/>
    </w:rPr>
  </w:style>
  <w:style w:type="paragraph" w:customStyle="1" w:styleId="TerzaRiga">
    <w:name w:val="Terza Riga"/>
    <w:basedOn w:val="SecondaRiga"/>
    <w:rsid w:val="001E23D0"/>
    <w:pPr>
      <w:outlineLvl w:val="2"/>
    </w:pPr>
    <w:rPr>
      <w:i w:val="0"/>
    </w:rPr>
  </w:style>
  <w:style w:type="paragraph" w:customStyle="1" w:styleId="Titoloadestra">
    <w:name w:val="Titolo a destra"/>
    <w:basedOn w:val="TerzaRiga"/>
    <w:rsid w:val="001E23D0"/>
    <w:pPr>
      <w:jc w:val="right"/>
    </w:pPr>
  </w:style>
  <w:style w:type="paragraph" w:customStyle="1" w:styleId="Titolocentrato">
    <w:name w:val="Titolo centrato"/>
    <w:basedOn w:val="Titoloadestra"/>
    <w:rsid w:val="001E23D0"/>
    <w:pPr>
      <w:jc w:val="center"/>
    </w:pPr>
    <w:rPr>
      <w:b w:val="0"/>
    </w:rPr>
  </w:style>
  <w:style w:type="paragraph" w:customStyle="1" w:styleId="Testo">
    <w:name w:val="Testo"/>
    <w:basedOn w:val="Titolocentrato"/>
    <w:rsid w:val="001E23D0"/>
    <w:pPr>
      <w:jc w:val="both"/>
    </w:pPr>
  </w:style>
  <w:style w:type="paragraph" w:customStyle="1" w:styleId="Intestazioneprimariga">
    <w:name w:val="Intestazione prima riga"/>
    <w:basedOn w:val="Intestazione"/>
    <w:rsid w:val="001E23D0"/>
    <w:pPr>
      <w:widowControl w:val="0"/>
      <w:tabs>
        <w:tab w:val="clear" w:pos="4819"/>
        <w:tab w:val="clear" w:pos="9638"/>
        <w:tab w:val="center" w:pos="7938"/>
      </w:tabs>
    </w:pPr>
    <w:rPr>
      <w:caps/>
      <w:spacing w:val="60"/>
      <w:sz w:val="16"/>
    </w:rPr>
  </w:style>
  <w:style w:type="paragraph" w:customStyle="1" w:styleId="Intestazionedopo">
    <w:name w:val="Intestazione dopo"/>
    <w:basedOn w:val="Intestazione"/>
    <w:rsid w:val="001E23D0"/>
    <w:pPr>
      <w:widowControl w:val="0"/>
      <w:tabs>
        <w:tab w:val="clear" w:pos="4819"/>
        <w:tab w:val="clear" w:pos="9638"/>
        <w:tab w:val="center" w:pos="7938"/>
      </w:tabs>
    </w:pPr>
    <w:rPr>
      <w:smallCaps/>
      <w:sz w:val="16"/>
    </w:rPr>
  </w:style>
  <w:style w:type="paragraph" w:customStyle="1" w:styleId="Primorientronumerazione">
    <w:name w:val="Primo rientro numerazione"/>
    <w:basedOn w:val="Testo"/>
    <w:rsid w:val="001E23D0"/>
    <w:pPr>
      <w:ind w:left="567" w:hanging="567"/>
    </w:pPr>
  </w:style>
  <w:style w:type="paragraph" w:customStyle="1" w:styleId="Secondorientronumerazione">
    <w:name w:val="Secondo rientro numerazione"/>
    <w:basedOn w:val="Testo"/>
    <w:rsid w:val="001E23D0"/>
    <w:pPr>
      <w:ind w:left="1134" w:hanging="567"/>
    </w:pPr>
  </w:style>
  <w:style w:type="paragraph" w:customStyle="1" w:styleId="Tretabulazioniperparcelle">
    <w:name w:val="Tre tabulazioni per parcelle"/>
    <w:basedOn w:val="Testo"/>
    <w:rsid w:val="001E23D0"/>
    <w:pPr>
      <w:tabs>
        <w:tab w:val="left" w:pos="1134"/>
        <w:tab w:val="right" w:pos="5670"/>
        <w:tab w:val="right" w:pos="7371"/>
      </w:tabs>
    </w:pPr>
  </w:style>
  <w:style w:type="paragraph" w:customStyle="1" w:styleId="Unatabulazioneperatti">
    <w:name w:val="Una tabulazione per atti"/>
    <w:basedOn w:val="Testo"/>
    <w:rsid w:val="001E23D0"/>
    <w:pPr>
      <w:tabs>
        <w:tab w:val="right" w:pos="7371"/>
      </w:tabs>
    </w:pPr>
  </w:style>
  <w:style w:type="paragraph" w:customStyle="1" w:styleId="Delega">
    <w:name w:val="Delega"/>
    <w:basedOn w:val="Testo"/>
    <w:rsid w:val="001E23D0"/>
  </w:style>
  <w:style w:type="paragraph" w:customStyle="1" w:styleId="titolocentrato0">
    <w:name w:val="titolo centrato"/>
    <w:basedOn w:val="Normale"/>
    <w:rsid w:val="001E23D0"/>
    <w:pPr>
      <w:spacing w:line="480" w:lineRule="exact"/>
      <w:jc w:val="center"/>
    </w:pPr>
    <w:rPr>
      <w:b/>
      <w:i/>
      <w:sz w:val="28"/>
      <w:u w:val="single"/>
    </w:rPr>
  </w:style>
  <w:style w:type="paragraph" w:customStyle="1" w:styleId="testo0">
    <w:name w:val="testo"/>
    <w:basedOn w:val="Normale"/>
    <w:rsid w:val="001E23D0"/>
    <w:pPr>
      <w:tabs>
        <w:tab w:val="right" w:pos="6237"/>
        <w:tab w:val="right" w:pos="7371"/>
      </w:tabs>
      <w:spacing w:line="480" w:lineRule="exact"/>
      <w:jc w:val="both"/>
    </w:pPr>
    <w:rPr>
      <w:sz w:val="24"/>
    </w:rPr>
  </w:style>
  <w:style w:type="paragraph" w:customStyle="1" w:styleId="titolo">
    <w:name w:val="titolo"/>
    <w:basedOn w:val="Normale"/>
    <w:rsid w:val="001E23D0"/>
    <w:pPr>
      <w:spacing w:line="480" w:lineRule="exact"/>
      <w:jc w:val="center"/>
    </w:pPr>
    <w:rPr>
      <w:caps/>
      <w:sz w:val="28"/>
      <w:u w:val="single"/>
    </w:rPr>
  </w:style>
  <w:style w:type="paragraph" w:styleId="Testofumetto">
    <w:name w:val="Balloon Text"/>
    <w:basedOn w:val="Normale"/>
    <w:rsid w:val="001E23D0"/>
    <w:rPr>
      <w:rFonts w:ascii="Tahoma" w:hAnsi="Tahoma" w:cs="Tahoma"/>
      <w:sz w:val="16"/>
      <w:szCs w:val="16"/>
    </w:rPr>
  </w:style>
  <w:style w:type="character" w:styleId="Collegamentoipertestuale">
    <w:name w:val="Hyperlink"/>
    <w:rsid w:val="001E23D0"/>
    <w:rPr>
      <w:color w:val="0000FF"/>
      <w:u w:val="single"/>
    </w:rPr>
  </w:style>
  <w:style w:type="character" w:customStyle="1" w:styleId="Menzionenonrisolta1">
    <w:name w:val="Menzione non risolta1"/>
    <w:rsid w:val="001E23D0"/>
    <w:rPr>
      <w:color w:val="605E5C"/>
      <w:shd w:val="clear" w:color="auto" w:fill="E1DFDD"/>
    </w:rPr>
  </w:style>
  <w:style w:type="character" w:styleId="Rimandocommento">
    <w:name w:val="annotation reference"/>
    <w:rsid w:val="001E23D0"/>
    <w:rPr>
      <w:sz w:val="16"/>
      <w:szCs w:val="16"/>
    </w:rPr>
  </w:style>
  <w:style w:type="paragraph" w:styleId="Testocommento">
    <w:name w:val="annotation text"/>
    <w:basedOn w:val="Normale"/>
    <w:rsid w:val="001E23D0"/>
  </w:style>
  <w:style w:type="character" w:customStyle="1" w:styleId="TestocommentoCarattere">
    <w:name w:val="Testo commento Carattere"/>
    <w:basedOn w:val="Carpredefinitoparagrafo"/>
    <w:rsid w:val="001E23D0"/>
  </w:style>
  <w:style w:type="paragraph" w:styleId="Soggettocommento">
    <w:name w:val="annotation subject"/>
    <w:basedOn w:val="Testocommento"/>
    <w:next w:val="Testocommento"/>
    <w:rsid w:val="001E23D0"/>
    <w:rPr>
      <w:b/>
      <w:bCs/>
    </w:rPr>
  </w:style>
  <w:style w:type="character" w:customStyle="1" w:styleId="SoggettocommentoCarattere">
    <w:name w:val="Soggetto commento Carattere"/>
    <w:rsid w:val="001E23D0"/>
    <w:rPr>
      <w:b/>
      <w:bCs/>
    </w:rPr>
  </w:style>
  <w:style w:type="paragraph" w:styleId="Revisione">
    <w:name w:val="Revision"/>
    <w:rsid w:val="001E23D0"/>
    <w:pPr>
      <w:suppressAutoHyphens/>
    </w:pPr>
  </w:style>
  <w:style w:type="paragraph" w:styleId="Paragrafoelenco">
    <w:name w:val="List Paragraph"/>
    <w:basedOn w:val="Normale"/>
    <w:uiPriority w:val="1"/>
    <w:qFormat/>
    <w:rsid w:val="00687A45"/>
    <w:pPr>
      <w:ind w:left="720"/>
      <w:contextualSpacing/>
    </w:pPr>
  </w:style>
  <w:style w:type="paragraph" w:styleId="NormaleWeb">
    <w:name w:val="Normal (Web)"/>
    <w:basedOn w:val="Normale"/>
    <w:uiPriority w:val="99"/>
    <w:semiHidden/>
    <w:unhideWhenUsed/>
    <w:rsid w:val="00A647E1"/>
    <w:pPr>
      <w:suppressAutoHyphens w:val="0"/>
      <w:autoSpaceDN/>
      <w:spacing w:before="100" w:beforeAutospacing="1" w:after="100" w:afterAutospacing="1"/>
      <w:textAlignment w:val="auto"/>
    </w:pPr>
    <w:rPr>
      <w:sz w:val="24"/>
      <w:szCs w:val="24"/>
    </w:rPr>
  </w:style>
  <w:style w:type="paragraph" w:styleId="Corpotesto">
    <w:name w:val="Body Text"/>
    <w:basedOn w:val="Normale"/>
    <w:link w:val="CorpotestoCarattere"/>
    <w:uiPriority w:val="1"/>
    <w:qFormat/>
    <w:rsid w:val="00A647E1"/>
    <w:pPr>
      <w:suppressAutoHyphens w:val="0"/>
      <w:autoSpaceDE w:val="0"/>
      <w:adjustRightInd w:val="0"/>
      <w:ind w:left="40"/>
      <w:jc w:val="both"/>
      <w:textAlignment w:val="auto"/>
    </w:pPr>
    <w:rPr>
      <w:sz w:val="24"/>
      <w:szCs w:val="24"/>
    </w:rPr>
  </w:style>
  <w:style w:type="character" w:customStyle="1" w:styleId="CorpotestoCarattere">
    <w:name w:val="Corpo testo Carattere"/>
    <w:basedOn w:val="Carpredefinitoparagrafo"/>
    <w:link w:val="Corpotesto"/>
    <w:uiPriority w:val="1"/>
    <w:rsid w:val="00A647E1"/>
    <w:rPr>
      <w:sz w:val="24"/>
      <w:szCs w:val="24"/>
    </w:rPr>
  </w:style>
  <w:style w:type="character" w:customStyle="1" w:styleId="apple-converted-space">
    <w:name w:val="apple-converted-space"/>
    <w:basedOn w:val="Carpredefinitoparagrafo"/>
    <w:rsid w:val="004E36B7"/>
  </w:style>
  <w:style w:type="character" w:styleId="Enfasigrassetto">
    <w:name w:val="Strong"/>
    <w:basedOn w:val="Carpredefinitoparagrafo"/>
    <w:uiPriority w:val="22"/>
    <w:qFormat/>
    <w:rsid w:val="004E36B7"/>
    <w:rPr>
      <w:b/>
      <w:bCs/>
    </w:rPr>
  </w:style>
  <w:style w:type="character" w:customStyle="1" w:styleId="WW8Num4z2">
    <w:name w:val="WW8Num4z2"/>
    <w:rsid w:val="00A267C8"/>
    <w:rPr>
      <w:rFonts w:ascii="Times New Roman" w:eastAsia="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4906">
      <w:bodyDiv w:val="1"/>
      <w:marLeft w:val="0"/>
      <w:marRight w:val="0"/>
      <w:marTop w:val="0"/>
      <w:marBottom w:val="0"/>
      <w:divBdr>
        <w:top w:val="none" w:sz="0" w:space="0" w:color="auto"/>
        <w:left w:val="none" w:sz="0" w:space="0" w:color="auto"/>
        <w:bottom w:val="none" w:sz="0" w:space="0" w:color="auto"/>
        <w:right w:val="none" w:sz="0" w:space="0" w:color="auto"/>
      </w:divBdr>
      <w:divsChild>
        <w:div w:id="1592860841">
          <w:marLeft w:val="0"/>
          <w:marRight w:val="0"/>
          <w:marTop w:val="0"/>
          <w:marBottom w:val="0"/>
          <w:divBdr>
            <w:top w:val="none" w:sz="0" w:space="0" w:color="auto"/>
            <w:left w:val="none" w:sz="0" w:space="0" w:color="auto"/>
            <w:bottom w:val="none" w:sz="0" w:space="0" w:color="auto"/>
            <w:right w:val="none" w:sz="0" w:space="0" w:color="auto"/>
          </w:divBdr>
          <w:divsChild>
            <w:div w:id="1324814790">
              <w:marLeft w:val="0"/>
              <w:marRight w:val="0"/>
              <w:marTop w:val="0"/>
              <w:marBottom w:val="0"/>
              <w:divBdr>
                <w:top w:val="none" w:sz="0" w:space="0" w:color="auto"/>
                <w:left w:val="none" w:sz="0" w:space="0" w:color="auto"/>
                <w:bottom w:val="none" w:sz="0" w:space="0" w:color="auto"/>
                <w:right w:val="none" w:sz="0" w:space="0" w:color="auto"/>
              </w:divBdr>
              <w:divsChild>
                <w:div w:id="12055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69933">
      <w:bodyDiv w:val="1"/>
      <w:marLeft w:val="0"/>
      <w:marRight w:val="0"/>
      <w:marTop w:val="0"/>
      <w:marBottom w:val="0"/>
      <w:divBdr>
        <w:top w:val="none" w:sz="0" w:space="0" w:color="auto"/>
        <w:left w:val="none" w:sz="0" w:space="0" w:color="auto"/>
        <w:bottom w:val="none" w:sz="0" w:space="0" w:color="auto"/>
        <w:right w:val="none" w:sz="0" w:space="0" w:color="auto"/>
      </w:divBdr>
    </w:div>
    <w:div w:id="428428291">
      <w:bodyDiv w:val="1"/>
      <w:marLeft w:val="0"/>
      <w:marRight w:val="0"/>
      <w:marTop w:val="0"/>
      <w:marBottom w:val="0"/>
      <w:divBdr>
        <w:top w:val="none" w:sz="0" w:space="0" w:color="auto"/>
        <w:left w:val="none" w:sz="0" w:space="0" w:color="auto"/>
        <w:bottom w:val="none" w:sz="0" w:space="0" w:color="auto"/>
        <w:right w:val="none" w:sz="0" w:space="0" w:color="auto"/>
      </w:divBdr>
    </w:div>
    <w:div w:id="1081367816">
      <w:bodyDiv w:val="1"/>
      <w:marLeft w:val="0"/>
      <w:marRight w:val="0"/>
      <w:marTop w:val="0"/>
      <w:marBottom w:val="0"/>
      <w:divBdr>
        <w:top w:val="none" w:sz="0" w:space="0" w:color="auto"/>
        <w:left w:val="none" w:sz="0" w:space="0" w:color="auto"/>
        <w:bottom w:val="none" w:sz="0" w:space="0" w:color="auto"/>
        <w:right w:val="none" w:sz="0" w:space="0" w:color="auto"/>
      </w:divBdr>
    </w:div>
    <w:div w:id="1553542592">
      <w:bodyDiv w:val="1"/>
      <w:marLeft w:val="0"/>
      <w:marRight w:val="0"/>
      <w:marTop w:val="0"/>
      <w:marBottom w:val="0"/>
      <w:divBdr>
        <w:top w:val="none" w:sz="0" w:space="0" w:color="auto"/>
        <w:left w:val="none" w:sz="0" w:space="0" w:color="auto"/>
        <w:bottom w:val="none" w:sz="0" w:space="0" w:color="auto"/>
        <w:right w:val="none" w:sz="0" w:space="0" w:color="auto"/>
      </w:divBdr>
    </w:div>
    <w:div w:id="1648515270">
      <w:bodyDiv w:val="1"/>
      <w:marLeft w:val="0"/>
      <w:marRight w:val="0"/>
      <w:marTop w:val="0"/>
      <w:marBottom w:val="0"/>
      <w:divBdr>
        <w:top w:val="none" w:sz="0" w:space="0" w:color="auto"/>
        <w:left w:val="none" w:sz="0" w:space="0" w:color="auto"/>
        <w:bottom w:val="none" w:sz="0" w:space="0" w:color="auto"/>
        <w:right w:val="none" w:sz="0" w:space="0" w:color="auto"/>
      </w:divBdr>
      <w:divsChild>
        <w:div w:id="452411192">
          <w:marLeft w:val="0"/>
          <w:marRight w:val="0"/>
          <w:marTop w:val="0"/>
          <w:marBottom w:val="0"/>
          <w:divBdr>
            <w:top w:val="none" w:sz="0" w:space="0" w:color="auto"/>
            <w:left w:val="none" w:sz="0" w:space="0" w:color="auto"/>
            <w:bottom w:val="none" w:sz="0" w:space="0" w:color="auto"/>
            <w:right w:val="none" w:sz="0" w:space="0" w:color="auto"/>
          </w:divBdr>
          <w:divsChild>
            <w:div w:id="615016511">
              <w:marLeft w:val="0"/>
              <w:marRight w:val="0"/>
              <w:marTop w:val="0"/>
              <w:marBottom w:val="0"/>
              <w:divBdr>
                <w:top w:val="none" w:sz="0" w:space="0" w:color="auto"/>
                <w:left w:val="none" w:sz="0" w:space="0" w:color="auto"/>
                <w:bottom w:val="none" w:sz="0" w:space="0" w:color="auto"/>
                <w:right w:val="none" w:sz="0" w:space="0" w:color="auto"/>
              </w:divBdr>
            </w:div>
            <w:div w:id="1376930385">
              <w:marLeft w:val="0"/>
              <w:marRight w:val="0"/>
              <w:marTop w:val="0"/>
              <w:marBottom w:val="0"/>
              <w:divBdr>
                <w:top w:val="none" w:sz="0" w:space="0" w:color="auto"/>
                <w:left w:val="none" w:sz="0" w:space="0" w:color="auto"/>
                <w:bottom w:val="none" w:sz="0" w:space="0" w:color="auto"/>
                <w:right w:val="none" w:sz="0" w:space="0" w:color="auto"/>
              </w:divBdr>
            </w:div>
          </w:divsChild>
        </w:div>
        <w:div w:id="978414198">
          <w:marLeft w:val="0"/>
          <w:marRight w:val="0"/>
          <w:marTop w:val="0"/>
          <w:marBottom w:val="0"/>
          <w:divBdr>
            <w:top w:val="none" w:sz="0" w:space="0" w:color="auto"/>
            <w:left w:val="none" w:sz="0" w:space="0" w:color="auto"/>
            <w:bottom w:val="none" w:sz="0" w:space="0" w:color="auto"/>
            <w:right w:val="none" w:sz="0" w:space="0" w:color="auto"/>
          </w:divBdr>
          <w:divsChild>
            <w:div w:id="174915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63216">
      <w:bodyDiv w:val="1"/>
      <w:marLeft w:val="0"/>
      <w:marRight w:val="0"/>
      <w:marTop w:val="0"/>
      <w:marBottom w:val="0"/>
      <w:divBdr>
        <w:top w:val="none" w:sz="0" w:space="0" w:color="auto"/>
        <w:left w:val="none" w:sz="0" w:space="0" w:color="auto"/>
        <w:bottom w:val="none" w:sz="0" w:space="0" w:color="auto"/>
        <w:right w:val="none" w:sz="0" w:space="0" w:color="auto"/>
      </w:divBdr>
    </w:div>
    <w:div w:id="1920477599">
      <w:bodyDiv w:val="1"/>
      <w:marLeft w:val="0"/>
      <w:marRight w:val="0"/>
      <w:marTop w:val="0"/>
      <w:marBottom w:val="0"/>
      <w:divBdr>
        <w:top w:val="none" w:sz="0" w:space="0" w:color="auto"/>
        <w:left w:val="none" w:sz="0" w:space="0" w:color="auto"/>
        <w:bottom w:val="none" w:sz="0" w:space="0" w:color="auto"/>
        <w:right w:val="none" w:sz="0" w:space="0" w:color="auto"/>
      </w:divBdr>
      <w:divsChild>
        <w:div w:id="2128161386">
          <w:marLeft w:val="0"/>
          <w:marRight w:val="0"/>
          <w:marTop w:val="0"/>
          <w:marBottom w:val="0"/>
          <w:divBdr>
            <w:top w:val="none" w:sz="0" w:space="0" w:color="auto"/>
            <w:left w:val="none" w:sz="0" w:space="0" w:color="auto"/>
            <w:bottom w:val="none" w:sz="0" w:space="0" w:color="auto"/>
            <w:right w:val="none" w:sz="0" w:space="0" w:color="auto"/>
          </w:divBdr>
          <w:divsChild>
            <w:div w:id="2087650991">
              <w:marLeft w:val="0"/>
              <w:marRight w:val="0"/>
              <w:marTop w:val="0"/>
              <w:marBottom w:val="0"/>
              <w:divBdr>
                <w:top w:val="none" w:sz="0" w:space="0" w:color="auto"/>
                <w:left w:val="none" w:sz="0" w:space="0" w:color="auto"/>
                <w:bottom w:val="none" w:sz="0" w:space="0" w:color="auto"/>
                <w:right w:val="none" w:sz="0" w:space="0" w:color="auto"/>
              </w:divBdr>
              <w:divsChild>
                <w:div w:id="1985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0129">
          <w:marLeft w:val="0"/>
          <w:marRight w:val="0"/>
          <w:marTop w:val="0"/>
          <w:marBottom w:val="0"/>
          <w:divBdr>
            <w:top w:val="none" w:sz="0" w:space="0" w:color="auto"/>
            <w:left w:val="none" w:sz="0" w:space="0" w:color="auto"/>
            <w:bottom w:val="none" w:sz="0" w:space="0" w:color="auto"/>
            <w:right w:val="none" w:sz="0" w:space="0" w:color="auto"/>
          </w:divBdr>
          <w:divsChild>
            <w:div w:id="337120461">
              <w:marLeft w:val="0"/>
              <w:marRight w:val="0"/>
              <w:marTop w:val="0"/>
              <w:marBottom w:val="0"/>
              <w:divBdr>
                <w:top w:val="none" w:sz="0" w:space="0" w:color="auto"/>
                <w:left w:val="none" w:sz="0" w:space="0" w:color="auto"/>
                <w:bottom w:val="none" w:sz="0" w:space="0" w:color="auto"/>
                <w:right w:val="none" w:sz="0" w:space="0" w:color="auto"/>
              </w:divBdr>
              <w:divsChild>
                <w:div w:id="3331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4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8DFE8-42D5-0F4A-80BC-675099AF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9</Pages>
  <Words>3631</Words>
  <Characters>20697</Characters>
  <Application>Microsoft Office Word</Application>
  <DocSecurity>0</DocSecurity>
  <PresentationFormat/>
  <Lines>172</Lines>
  <Paragraphs>48</Paragraphs>
  <Slides>0</Slides>
  <Notes>0</Notes>
  <HiddenSlides>0</HiddenSlides>
  <MMClips>0</MMClip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M. Tancredi</dc:creator>
  <cp:keywords/>
  <cp:lastModifiedBy>dina colasanti</cp:lastModifiedBy>
  <cp:revision>134</cp:revision>
  <cp:lastPrinted>2025-04-30T09:50:00Z</cp:lastPrinted>
  <dcterms:created xsi:type="dcterms:W3CDTF">2025-07-31T09:41:00Z</dcterms:created>
  <dcterms:modified xsi:type="dcterms:W3CDTF">2025-12-17T20:35:00Z</dcterms:modified>
</cp:coreProperties>
</file>